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9"/>
        <w:rPr>
          <w:color w:val="000000"/>
        </w:rPr>
      </w:pPr>
      <w:r>
        <w:rPr>
          <w:color w:val="000000"/>
        </w:rPr>
        <w:t xml:space="preserve">Stowarzyszenie Przymierze Rodzin,  </w:t>
      </w:r>
    </w:p>
    <w:p w14:paraId="00000002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7" w:line="240" w:lineRule="auto"/>
        <w:ind w:left="26"/>
        <w:rPr>
          <w:color w:val="000000"/>
        </w:rPr>
      </w:pPr>
      <w:r>
        <w:rPr>
          <w:color w:val="000000"/>
        </w:rPr>
        <w:t xml:space="preserve">Nowogrodzka 51,  </w:t>
      </w:r>
    </w:p>
    <w:p w14:paraId="00000003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4" w:line="240" w:lineRule="auto"/>
        <w:ind w:left="19"/>
        <w:rPr>
          <w:color w:val="000000"/>
        </w:rPr>
      </w:pPr>
      <w:r>
        <w:rPr>
          <w:color w:val="000000"/>
        </w:rPr>
        <w:t xml:space="preserve">00-695 Warszawa </w:t>
      </w:r>
    </w:p>
    <w:p w14:paraId="00000004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7" w:line="240" w:lineRule="auto"/>
        <w:ind w:right="-5"/>
        <w:jc w:val="right"/>
        <w:rPr>
          <w:color w:val="000000"/>
        </w:rPr>
      </w:pPr>
      <w:r>
        <w:rPr>
          <w:color w:val="000000"/>
        </w:rPr>
        <w:t xml:space="preserve">Warszawa, 21 listopada 2024 r.  </w:t>
      </w:r>
    </w:p>
    <w:p w14:paraId="00000005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9" w:line="240" w:lineRule="auto"/>
        <w:ind w:right="936"/>
        <w:jc w:val="right"/>
        <w:rPr>
          <w:color w:val="000000"/>
        </w:rPr>
      </w:pPr>
      <w:r>
        <w:rPr>
          <w:color w:val="000000"/>
        </w:rPr>
        <w:t xml:space="preserve">Ministerstwo Edukacji Narodowej </w:t>
      </w:r>
    </w:p>
    <w:p w14:paraId="00000006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31" w:line="240" w:lineRule="auto"/>
        <w:ind w:left="26"/>
        <w:rPr>
          <w:color w:val="000000"/>
        </w:rPr>
      </w:pPr>
      <w:r>
        <w:rPr>
          <w:color w:val="000000"/>
        </w:rPr>
        <w:t xml:space="preserve">Dotyczy:  </w:t>
      </w:r>
    </w:p>
    <w:p w14:paraId="00000007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5" w:line="229" w:lineRule="auto"/>
        <w:ind w:left="7" w:right="-4" w:firstLine="19"/>
        <w:jc w:val="both"/>
        <w:rPr>
          <w:i/>
          <w:color w:val="000000"/>
        </w:rPr>
      </w:pPr>
      <w:r>
        <w:rPr>
          <w:color w:val="000000"/>
        </w:rPr>
        <w:t xml:space="preserve">Uwagi do </w:t>
      </w:r>
      <w:r>
        <w:rPr>
          <w:i/>
          <w:color w:val="000000"/>
        </w:rPr>
        <w:t xml:space="preserve">rozporządzenia Ministra Edukacji zmieniający rozporządzenie w sprawie </w:t>
      </w:r>
      <w:proofErr w:type="gramStart"/>
      <w:r>
        <w:rPr>
          <w:i/>
          <w:color w:val="000000"/>
        </w:rPr>
        <w:t>podstawy  programowej</w:t>
      </w:r>
      <w:proofErr w:type="gramEnd"/>
      <w:r>
        <w:rPr>
          <w:i/>
          <w:color w:val="000000"/>
        </w:rPr>
        <w:t xml:space="preserve"> wychowania przedszkolnego oraz podstawy programowej kształcenia ogólnego  dla szkoły podstawowej, w tym dla uczniów z niepełnosprawnością intelektualną w stopniu  u</w:t>
      </w:r>
      <w:r>
        <w:rPr>
          <w:i/>
          <w:color w:val="000000"/>
        </w:rPr>
        <w:t xml:space="preserve">miarkowanym lub znacznym, kształcenia ogólnego dla branżowej szkoły I stopnia,  kształcenia ogólnego dla szkoły specjalnej przysposabiającej do pracy oraz kształcenia  ogólnego dla szkoły policealnej.  </w:t>
      </w:r>
    </w:p>
    <w:p w14:paraId="00000008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4" w:line="240" w:lineRule="auto"/>
        <w:ind w:left="26"/>
        <w:rPr>
          <w:color w:val="000000"/>
        </w:rPr>
      </w:pPr>
      <w:r>
        <w:rPr>
          <w:color w:val="000000"/>
        </w:rPr>
        <w:t xml:space="preserve">DKO-WPP.0231.1.2024.MM </w:t>
      </w:r>
    </w:p>
    <w:p w14:paraId="00000009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9" w:line="228" w:lineRule="auto"/>
        <w:ind w:left="24" w:right="-5" w:hanging="11"/>
        <w:jc w:val="both"/>
        <w:rPr>
          <w:color w:val="000000"/>
        </w:rPr>
      </w:pPr>
      <w:r>
        <w:rPr>
          <w:color w:val="000000"/>
        </w:rPr>
        <w:t>W imieniu Stowarzyszenia Przy</w:t>
      </w:r>
      <w:r>
        <w:rPr>
          <w:color w:val="000000"/>
        </w:rPr>
        <w:t xml:space="preserve">mierze Rodzin, mając na uwadze, że </w:t>
      </w:r>
      <w:proofErr w:type="gramStart"/>
      <w:r>
        <w:rPr>
          <w:color w:val="000000"/>
        </w:rPr>
        <w:t>zostaliśmy  poinformowani</w:t>
      </w:r>
      <w:proofErr w:type="gramEnd"/>
      <w:r>
        <w:rPr>
          <w:color w:val="000000"/>
        </w:rPr>
        <w:t xml:space="preserve"> o wpisaniu na listę partnerów społecznych, niniejszym przedstawiam uwagi do  projektu ww. rozporządzenia. Uwagi merytoryczne koncentrują się na </w:t>
      </w:r>
      <w:proofErr w:type="gramStart"/>
      <w:r>
        <w:rPr>
          <w:color w:val="000000"/>
        </w:rPr>
        <w:t>wprowadzeniu  przedmiotu</w:t>
      </w:r>
      <w:proofErr w:type="gramEnd"/>
      <w:r>
        <w:rPr>
          <w:color w:val="000000"/>
        </w:rPr>
        <w:t xml:space="preserve"> „edukacja zdrowotna”. Uwag</w:t>
      </w:r>
      <w:r>
        <w:rPr>
          <w:color w:val="000000"/>
        </w:rPr>
        <w:t xml:space="preserve">a formalna dotycząca przedwczesności regulacji </w:t>
      </w:r>
    </w:p>
    <w:p w14:paraId="0000000A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40" w:lineRule="auto"/>
        <w:ind w:left="23"/>
        <w:rPr>
          <w:color w:val="000000"/>
        </w:rPr>
      </w:pPr>
      <w:r>
        <w:rPr>
          <w:color w:val="000000"/>
        </w:rPr>
        <w:t xml:space="preserve">(pkt 4) odnosi się do całości projektu.  </w:t>
      </w:r>
    </w:p>
    <w:p w14:paraId="0000000B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5" w:line="229" w:lineRule="auto"/>
        <w:ind w:left="10" w:right="-6" w:firstLine="16"/>
        <w:jc w:val="both"/>
        <w:rPr>
          <w:color w:val="000000"/>
        </w:rPr>
      </w:pPr>
      <w:r>
        <w:rPr>
          <w:color w:val="000000"/>
        </w:rPr>
        <w:t xml:space="preserve">Poniższe uwagi nie zawierają szczegółowego zestawienia, na ile proponowane treści są </w:t>
      </w:r>
      <w:proofErr w:type="gramStart"/>
      <w:r>
        <w:rPr>
          <w:color w:val="000000"/>
        </w:rPr>
        <w:t>już  uwzględnione</w:t>
      </w:r>
      <w:proofErr w:type="gramEnd"/>
      <w:r>
        <w:rPr>
          <w:color w:val="000000"/>
        </w:rPr>
        <w:t xml:space="preserve"> w podstawie programowej innych przedmiotów nauczania, choć co do zasady  zgadzamy się z często podnoszonym zarzutem, że ich uwzględnienie w tym </w:t>
      </w:r>
      <w:proofErr w:type="gramStart"/>
      <w:r>
        <w:rPr>
          <w:color w:val="000000"/>
        </w:rPr>
        <w:t>przedmioc</w:t>
      </w:r>
      <w:r>
        <w:rPr>
          <w:color w:val="000000"/>
        </w:rPr>
        <w:t>ie  wymagać</w:t>
      </w:r>
      <w:proofErr w:type="gramEnd"/>
      <w:r>
        <w:rPr>
          <w:color w:val="000000"/>
        </w:rPr>
        <w:t xml:space="preserve"> będzie zmian polegających na usunięciu wielu treści z innych przedmiotów, co tylko  pogłębi niepotrzebny chaos. </w:t>
      </w:r>
    </w:p>
    <w:p w14:paraId="0000000C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4" w:line="240" w:lineRule="auto"/>
        <w:ind w:left="34"/>
        <w:rPr>
          <w:color w:val="000000"/>
        </w:rPr>
      </w:pPr>
      <w:r>
        <w:rPr>
          <w:color w:val="000000"/>
        </w:rPr>
        <w:t xml:space="preserve">1. Szkodliwość zmian </w:t>
      </w:r>
    </w:p>
    <w:p w14:paraId="0000000D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7" w:line="228" w:lineRule="auto"/>
        <w:ind w:left="24" w:right="-5" w:hanging="11"/>
        <w:jc w:val="both"/>
        <w:rPr>
          <w:color w:val="000000"/>
        </w:rPr>
      </w:pPr>
      <w:r>
        <w:rPr>
          <w:color w:val="000000"/>
        </w:rPr>
        <w:t xml:space="preserve">W zestawieniu z obowiązująca podstawa programową, nowo wprowadzone treści mają </w:t>
      </w:r>
      <w:proofErr w:type="gramStart"/>
      <w:r>
        <w:rPr>
          <w:color w:val="000000"/>
        </w:rPr>
        <w:t>bardzo  niewiele</w:t>
      </w:r>
      <w:proofErr w:type="gramEnd"/>
      <w:r>
        <w:rPr>
          <w:color w:val="000000"/>
        </w:rPr>
        <w:t xml:space="preserve"> wspólnego ze zdrowiem w normalnym znaczeniu tego słowa. W </w:t>
      </w:r>
      <w:proofErr w:type="gramStart"/>
      <w:r>
        <w:rPr>
          <w:color w:val="000000"/>
        </w:rPr>
        <w:t>sposób  niedopuszczalny</w:t>
      </w:r>
      <w:proofErr w:type="gramEnd"/>
      <w:r>
        <w:rPr>
          <w:color w:val="000000"/>
        </w:rPr>
        <w:t xml:space="preserve"> naruszają natomiast zasadę neutralności światopoglądowej państwa  i ingerują w</w:t>
      </w:r>
      <w:r>
        <w:rPr>
          <w:color w:val="000000"/>
        </w:rPr>
        <w:t xml:space="preserve"> konstytucyjna wolność rodziców do wychowywania dzieci zgodnie z własnymi  przekonaniami, co narusza zaufanie obywateli do państwa.  </w:t>
      </w:r>
    </w:p>
    <w:p w14:paraId="0000000E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5" w:line="229" w:lineRule="auto"/>
        <w:ind w:left="14" w:right="-5" w:firstLine="12"/>
        <w:rPr>
          <w:color w:val="000000"/>
        </w:rPr>
      </w:pPr>
      <w:r>
        <w:rPr>
          <w:color w:val="000000"/>
        </w:rPr>
        <w:t>Propozycje nie uwzględniają ani faktu integralności (</w:t>
      </w:r>
      <w:proofErr w:type="spellStart"/>
      <w:r>
        <w:rPr>
          <w:color w:val="000000"/>
        </w:rPr>
        <w:t>wielowymiarowości</w:t>
      </w:r>
      <w:proofErr w:type="spellEnd"/>
      <w:r>
        <w:rPr>
          <w:color w:val="000000"/>
        </w:rPr>
        <w:t>) osoby ludzkiej ani też znaczenia odpowiedzialności</w:t>
      </w:r>
      <w:r>
        <w:rPr>
          <w:color w:val="000000"/>
        </w:rPr>
        <w:t xml:space="preserve"> za podejmowane decyzje. Nie są też dostosowane do </w:t>
      </w:r>
      <w:proofErr w:type="gramStart"/>
      <w:r>
        <w:rPr>
          <w:color w:val="000000"/>
        </w:rPr>
        <w:t>etapu  rozwojowego</w:t>
      </w:r>
      <w:proofErr w:type="gramEnd"/>
      <w:r>
        <w:rPr>
          <w:color w:val="000000"/>
        </w:rPr>
        <w:t xml:space="preserve"> uczniów.  </w:t>
      </w:r>
    </w:p>
    <w:p w14:paraId="0000000F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6" w:line="240" w:lineRule="auto"/>
        <w:ind w:left="26"/>
        <w:rPr>
          <w:color w:val="000000"/>
        </w:rPr>
      </w:pPr>
      <w:r>
        <w:rPr>
          <w:color w:val="000000"/>
        </w:rPr>
        <w:t xml:space="preserve">Kwestie te rozwijamy szerzej w dalszych uwagach.  </w:t>
      </w:r>
    </w:p>
    <w:p w14:paraId="00000010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4" w:line="228" w:lineRule="auto"/>
        <w:ind w:left="12" w:right="-5" w:hanging="1"/>
        <w:jc w:val="both"/>
        <w:rPr>
          <w:color w:val="000000"/>
        </w:rPr>
      </w:pPr>
      <w:r>
        <w:rPr>
          <w:color w:val="000000"/>
        </w:rPr>
        <w:t xml:space="preserve">W tym miejscu należy wskazać na szczególną szkodliwość całkowitego pominięcia </w:t>
      </w:r>
      <w:proofErr w:type="gramStart"/>
      <w:r>
        <w:rPr>
          <w:color w:val="000000"/>
        </w:rPr>
        <w:t>kluczowej  roli</w:t>
      </w:r>
      <w:proofErr w:type="gramEnd"/>
      <w:r>
        <w:rPr>
          <w:color w:val="000000"/>
        </w:rPr>
        <w:t xml:space="preserve"> rodziny w kształtowaniu dziecka i młodego człowieka oraz konieczności przyjęcia postawy  odpowiedzialności w relacjach z innymi, szczególnie w rodzinie oraz w bli</w:t>
      </w:r>
      <w:r>
        <w:rPr>
          <w:color w:val="000000"/>
        </w:rPr>
        <w:t xml:space="preserve">skim związku  z drugim człowiekiem. </w:t>
      </w:r>
    </w:p>
    <w:p w14:paraId="65B21089" w14:textId="7B3151E6" w:rsidR="000013DD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4" w:line="228" w:lineRule="auto"/>
        <w:ind w:left="10" w:right="-6" w:firstLine="5"/>
        <w:rPr>
          <w:color w:val="000000"/>
        </w:rPr>
      </w:pPr>
      <w:r>
        <w:rPr>
          <w:color w:val="000000"/>
        </w:rPr>
        <w:t xml:space="preserve">Jest to skutkiem usunięcia dotychczasowych – dobrze funkcjonujących w praktyce szkolnej - elementów podstawy programowej dotyczących rodziny, w szczególności ukazywania </w:t>
      </w:r>
      <w:proofErr w:type="gramStart"/>
      <w:r>
        <w:rPr>
          <w:color w:val="000000"/>
        </w:rPr>
        <w:t>jej  wartości</w:t>
      </w:r>
      <w:proofErr w:type="gramEnd"/>
      <w:r>
        <w:rPr>
          <w:color w:val="000000"/>
        </w:rPr>
        <w:t xml:space="preserve"> w życiu osobistym człowieka, wagi wn</w:t>
      </w:r>
      <w:r>
        <w:rPr>
          <w:color w:val="000000"/>
        </w:rPr>
        <w:t xml:space="preserve">oszenia pozytywnego wkładu w życie swojej  rodziny, uświadomienie i uzasadnienie potrzeby przygotowania do zawarcia małżeństwa </w:t>
      </w:r>
    </w:p>
    <w:p w14:paraId="2E1FE79B" w14:textId="77777777" w:rsidR="000013DD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6" w:right="-5" w:firstLine="7"/>
        <w:jc w:val="both"/>
        <w:rPr>
          <w:color w:val="000000"/>
        </w:rPr>
      </w:pPr>
    </w:p>
    <w:p w14:paraId="00000013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6" w:right="-5" w:firstLine="7"/>
        <w:jc w:val="both"/>
        <w:rPr>
          <w:color w:val="000000"/>
        </w:rPr>
      </w:pPr>
      <w:proofErr w:type="gramStart"/>
      <w:r>
        <w:rPr>
          <w:color w:val="000000"/>
        </w:rPr>
        <w:t>i</w:t>
      </w:r>
      <w:proofErr w:type="gramEnd"/>
      <w:r>
        <w:rPr>
          <w:color w:val="000000"/>
        </w:rPr>
        <w:t xml:space="preserve"> założenia rodziny. W miejsce tego role rodzinne traktowane są na równi </w:t>
      </w:r>
      <w:proofErr w:type="gramStart"/>
      <w:r>
        <w:rPr>
          <w:color w:val="000000"/>
        </w:rPr>
        <w:t>zawodowymi  i</w:t>
      </w:r>
      <w:proofErr w:type="gramEnd"/>
      <w:r>
        <w:rPr>
          <w:color w:val="000000"/>
        </w:rPr>
        <w:t xml:space="preserve"> społecznymi (Dział VI). W żadnym miejscu nie ma wzmianki, że przy podejmowaniu </w:t>
      </w:r>
      <w:proofErr w:type="gramStart"/>
      <w:r>
        <w:rPr>
          <w:color w:val="000000"/>
        </w:rPr>
        <w:t>decyzji  o</w:t>
      </w:r>
      <w:proofErr w:type="gramEnd"/>
      <w:r>
        <w:rPr>
          <w:color w:val="000000"/>
        </w:rPr>
        <w:t xml:space="preserve"> związaniu się z inną osobą, szczególnie poprzez małżeństwo, konieczna jest rozw</w:t>
      </w:r>
      <w:r>
        <w:rPr>
          <w:color w:val="000000"/>
        </w:rPr>
        <w:t xml:space="preserve">aga  i </w:t>
      </w:r>
      <w:r>
        <w:rPr>
          <w:color w:val="000000"/>
        </w:rPr>
        <w:lastRenderedPageBreak/>
        <w:t xml:space="preserve">decyzja o wzięciu za nią odpowiedzialności. Całkowity brak jest podkreślenia </w:t>
      </w:r>
      <w:proofErr w:type="gramStart"/>
      <w:r>
        <w:rPr>
          <w:color w:val="000000"/>
        </w:rPr>
        <w:t>roli  rodzicielstwa</w:t>
      </w:r>
      <w:proofErr w:type="gramEnd"/>
      <w:r>
        <w:rPr>
          <w:color w:val="000000"/>
        </w:rPr>
        <w:t xml:space="preserve">, które podane jest jedynie w aspekcie negatywnym (metody antykoncepcji jako  sposoby jego uniknięcia).  </w:t>
      </w:r>
    </w:p>
    <w:p w14:paraId="00000014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7" w:line="228" w:lineRule="auto"/>
        <w:ind w:left="12" w:right="-3" w:hanging="1"/>
        <w:jc w:val="both"/>
        <w:rPr>
          <w:color w:val="000000"/>
        </w:rPr>
      </w:pPr>
      <w:r>
        <w:rPr>
          <w:color w:val="000000"/>
        </w:rPr>
        <w:t>W sposób dorozumiany przyznana jest równoprawno</w:t>
      </w:r>
      <w:r>
        <w:rPr>
          <w:color w:val="000000"/>
        </w:rPr>
        <w:t xml:space="preserve">ść decyzjom o rodzicielstwie </w:t>
      </w:r>
      <w:proofErr w:type="gramStart"/>
      <w:r>
        <w:rPr>
          <w:color w:val="000000"/>
        </w:rPr>
        <w:t>oraz  rozwodzie</w:t>
      </w:r>
      <w:proofErr w:type="gramEnd"/>
      <w:r>
        <w:rPr>
          <w:color w:val="000000"/>
        </w:rPr>
        <w:t xml:space="preserve"> i rozstaniu, nie podejmuje się natomiast nie tylko etycznego wymiaru tych decyzji,  ale także oczywistego faktu szkodliwego (czasem destrukcyjnego) wpływu braku harmonii  pomiędzy rodzicami lub odejścia z domu j</w:t>
      </w:r>
      <w:r>
        <w:rPr>
          <w:color w:val="000000"/>
        </w:rPr>
        <w:t>ednego z rodziców na psychikę dziecka i jego  zdolność do wypełniania innych ról (</w:t>
      </w:r>
      <w:proofErr w:type="spellStart"/>
      <w:r>
        <w:rPr>
          <w:color w:val="000000"/>
        </w:rPr>
        <w:t>n.p</w:t>
      </w:r>
      <w:proofErr w:type="spellEnd"/>
      <w:r>
        <w:rPr>
          <w:color w:val="000000"/>
        </w:rPr>
        <w:t xml:space="preserve">. nauki w szkole). </w:t>
      </w:r>
    </w:p>
    <w:p w14:paraId="00000015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7" w:line="228" w:lineRule="auto"/>
        <w:ind w:left="12" w:right="-5" w:hanging="1"/>
        <w:rPr>
          <w:color w:val="000000"/>
        </w:rPr>
      </w:pPr>
      <w:r>
        <w:rPr>
          <w:color w:val="000000"/>
        </w:rPr>
        <w:t>W naszej opinii – w zakresie objętym proponowanymi zmianami podstawy programowej - szkoła powinna pomagać rodzicom w wychowywaniu dzieci do podejmowani</w:t>
      </w:r>
      <w:r>
        <w:rPr>
          <w:color w:val="000000"/>
        </w:rPr>
        <w:t xml:space="preserve">a jednej z </w:t>
      </w:r>
      <w:proofErr w:type="gramStart"/>
      <w:r>
        <w:rPr>
          <w:color w:val="000000"/>
        </w:rPr>
        <w:t>dwóch  najważniejszych</w:t>
      </w:r>
      <w:proofErr w:type="gramEnd"/>
      <w:r>
        <w:rPr>
          <w:color w:val="000000"/>
        </w:rPr>
        <w:t xml:space="preserve"> ról życiowych i społecznych każdego człowieka: obok realizacji powołania  zawodowego, bycia ojcem lub matką, kształtującym następne pokolenia. </w:t>
      </w:r>
      <w:proofErr w:type="gramStart"/>
      <w:r>
        <w:rPr>
          <w:color w:val="000000"/>
        </w:rPr>
        <w:t>Proponowana  podstawa</w:t>
      </w:r>
      <w:proofErr w:type="gramEnd"/>
      <w:r>
        <w:rPr>
          <w:color w:val="000000"/>
        </w:rPr>
        <w:t xml:space="preserve"> programowa całkowicie pomija te aspekty.  </w:t>
      </w:r>
    </w:p>
    <w:p w14:paraId="00000016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4" w:line="230" w:lineRule="auto"/>
        <w:ind w:left="24" w:right="-2" w:hanging="11"/>
        <w:rPr>
          <w:color w:val="000000"/>
        </w:rPr>
      </w:pPr>
      <w:r>
        <w:rPr>
          <w:color w:val="000000"/>
        </w:rPr>
        <w:t xml:space="preserve">Wziąwszy pod uwagę powyższe ogólne uwagi oraz ich rozwinięcie niżej, </w:t>
      </w:r>
      <w:proofErr w:type="gramStart"/>
      <w:r>
        <w:rPr>
          <w:color w:val="000000"/>
        </w:rPr>
        <w:t>wprowadzenie  proponowanych</w:t>
      </w:r>
      <w:proofErr w:type="gramEnd"/>
      <w:r>
        <w:rPr>
          <w:color w:val="000000"/>
        </w:rPr>
        <w:t xml:space="preserve"> zmian będzie miało dalekosiężne, szkodliwe skutki społeczne. </w:t>
      </w:r>
    </w:p>
    <w:p w14:paraId="00000017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3" w:line="229" w:lineRule="auto"/>
        <w:ind w:left="583" w:right="-5" w:hanging="566"/>
        <w:jc w:val="both"/>
        <w:rPr>
          <w:color w:val="000000"/>
        </w:rPr>
      </w:pPr>
      <w:r>
        <w:rPr>
          <w:color w:val="000000"/>
        </w:rPr>
        <w:t xml:space="preserve">2. Brak uzasadnienia dla usunięcia Wychowania do Życia w Rodzinie i treści </w:t>
      </w:r>
      <w:proofErr w:type="gramStart"/>
      <w:r>
        <w:rPr>
          <w:color w:val="000000"/>
        </w:rPr>
        <w:t>rodzinnych  oraz</w:t>
      </w:r>
      <w:proofErr w:type="gramEnd"/>
      <w:r>
        <w:rPr>
          <w:color w:val="000000"/>
        </w:rPr>
        <w:t xml:space="preserve"> fragm</w:t>
      </w:r>
      <w:r>
        <w:rPr>
          <w:color w:val="000000"/>
        </w:rPr>
        <w:t xml:space="preserve">entarycznego ujęcia problematyki seksualności - sprzeczność z zasadami  stanowienia prawa </w:t>
      </w:r>
    </w:p>
    <w:p w14:paraId="00000018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4" w:line="229" w:lineRule="auto"/>
        <w:ind w:left="16" w:right="-5" w:hanging="4"/>
        <w:jc w:val="both"/>
        <w:rPr>
          <w:color w:val="000000"/>
        </w:rPr>
      </w:pPr>
      <w:r>
        <w:rPr>
          <w:color w:val="000000"/>
        </w:rPr>
        <w:t xml:space="preserve">W zgodnej opinii społeczności Stowarzyszenia Przymierze Rodzin, a przede wszystkim </w:t>
      </w:r>
      <w:proofErr w:type="gramStart"/>
      <w:r>
        <w:rPr>
          <w:color w:val="000000"/>
        </w:rPr>
        <w:t>grona  pedagogicznego</w:t>
      </w:r>
      <w:proofErr w:type="gramEnd"/>
      <w:r>
        <w:rPr>
          <w:color w:val="000000"/>
        </w:rPr>
        <w:t xml:space="preserve"> oraz rodziców uczniów szkół, dla których jesteśmy organem pr</w:t>
      </w:r>
      <w:r>
        <w:rPr>
          <w:color w:val="000000"/>
        </w:rPr>
        <w:t xml:space="preserve">owadzącym,  obowiązująca dziś podstawa programowa Wychowania do Życia w Rodzinie w pełni  odpowiada na potrzeby młodych ludzi w zakresie, którego dotyczy, w tym także w obszarze  seksualności.  </w:t>
      </w:r>
    </w:p>
    <w:p w14:paraId="00000019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5" w:line="228" w:lineRule="auto"/>
        <w:ind w:left="13" w:right="-6" w:firstLine="1"/>
        <w:jc w:val="both"/>
        <w:rPr>
          <w:color w:val="000000"/>
        </w:rPr>
      </w:pPr>
      <w:r>
        <w:rPr>
          <w:color w:val="000000"/>
        </w:rPr>
        <w:t xml:space="preserve">Treści przekazywane podczas zajęć Wychowania do Życia w Rodzinie są bliskie </w:t>
      </w:r>
      <w:proofErr w:type="gramStart"/>
      <w:r>
        <w:rPr>
          <w:color w:val="000000"/>
        </w:rPr>
        <w:t>codziennym  życiowym</w:t>
      </w:r>
      <w:proofErr w:type="gramEnd"/>
      <w:r>
        <w:rPr>
          <w:color w:val="000000"/>
        </w:rPr>
        <w:t xml:space="preserve"> problemom młodych ludzi i dobrze dostosowane do etapu rozwoju  psychofizycznego oraz problemów i zagrożeń jakie mogą dotyczyć uczniów na danym etapie  ich życi</w:t>
      </w:r>
      <w:r>
        <w:rPr>
          <w:color w:val="000000"/>
        </w:rPr>
        <w:t xml:space="preserve">a. Obejmują role i funkcje rodziny, relacje w rodzinie, koleżeństwo, </w:t>
      </w:r>
      <w:proofErr w:type="gramStart"/>
      <w:r>
        <w:rPr>
          <w:color w:val="000000"/>
        </w:rPr>
        <w:t>umiejętność  budowania</w:t>
      </w:r>
      <w:proofErr w:type="gramEnd"/>
      <w:r>
        <w:rPr>
          <w:color w:val="000000"/>
        </w:rPr>
        <w:t xml:space="preserve"> relacji, samowychowanie, zarządzanie czasem i umiejętność świadomego  planowania odpoczynku, komunikację interpersonalną, radzenie sobie z presją rówieśniczą,  zagr</w:t>
      </w:r>
      <w:r>
        <w:rPr>
          <w:color w:val="000000"/>
        </w:rPr>
        <w:t xml:space="preserve">ożenia płynące z sieci, zagrożenia płynące z używek jak alkohol, papierosy i narkotyki.  Obszerny jest dział zajmujący się tematyką dojrzewania psychofizycznego i konsekwencji </w:t>
      </w:r>
      <w:proofErr w:type="gramStart"/>
      <w:r>
        <w:rPr>
          <w:color w:val="000000"/>
        </w:rPr>
        <w:t>jakie  te</w:t>
      </w:r>
      <w:proofErr w:type="gramEnd"/>
      <w:r>
        <w:rPr>
          <w:color w:val="000000"/>
        </w:rPr>
        <w:t xml:space="preserve"> zmiany mogą powodować w zachowaniu i ciele młodego człowieka. </w:t>
      </w:r>
    </w:p>
    <w:p w14:paraId="0000001A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7" w:line="228" w:lineRule="auto"/>
        <w:ind w:right="-6" w:firstLine="20"/>
        <w:jc w:val="both"/>
        <w:rPr>
          <w:color w:val="000000"/>
        </w:rPr>
      </w:pPr>
      <w:r>
        <w:rPr>
          <w:color w:val="000000"/>
        </w:rPr>
        <w:t>Odpowie</w:t>
      </w:r>
      <w:r>
        <w:rPr>
          <w:color w:val="000000"/>
        </w:rPr>
        <w:t xml:space="preserve">dnio prowadzone zajęcia z Wychowania do Życia w Rodzinie nie </w:t>
      </w:r>
      <w:proofErr w:type="gramStart"/>
      <w:r>
        <w:rPr>
          <w:color w:val="000000"/>
        </w:rPr>
        <w:t>rozbudzają  przestrzeni</w:t>
      </w:r>
      <w:proofErr w:type="gramEnd"/>
      <w:r>
        <w:rPr>
          <w:color w:val="000000"/>
        </w:rPr>
        <w:t xml:space="preserve"> seksualnej u młodzieży. Język oraz sposób prowadzenia zajęć służy </w:t>
      </w:r>
      <w:proofErr w:type="gramStart"/>
      <w:r>
        <w:rPr>
          <w:color w:val="000000"/>
        </w:rPr>
        <w:t>poruszaniu  ważnych</w:t>
      </w:r>
      <w:proofErr w:type="gramEnd"/>
      <w:r>
        <w:rPr>
          <w:color w:val="000000"/>
        </w:rPr>
        <w:t xml:space="preserve"> indywidualnie i społecznie tematów jak zastępowalność pokoleń i powstawanie życia  ja</w:t>
      </w:r>
      <w:r>
        <w:rPr>
          <w:color w:val="000000"/>
        </w:rPr>
        <w:t xml:space="preserve">ko owoc miłości dwojga kochających się ludzi. Radość w oczach dzieci kiedy dowiadują </w:t>
      </w:r>
      <w:proofErr w:type="gramStart"/>
      <w:r>
        <w:rPr>
          <w:color w:val="000000"/>
        </w:rPr>
        <w:t>się,  że</w:t>
      </w:r>
      <w:proofErr w:type="gramEnd"/>
      <w:r>
        <w:rPr>
          <w:color w:val="000000"/>
        </w:rPr>
        <w:t xml:space="preserve"> tym najwspanialszym owocem miłości ich rodziców są właśnie one jest bezcenna.  W relacjach z uczniami starszych klas, którzy wykazują większe zainteresowanie </w:t>
      </w:r>
      <w:proofErr w:type="gramStart"/>
      <w:r>
        <w:rPr>
          <w:color w:val="000000"/>
        </w:rPr>
        <w:t>prze</w:t>
      </w:r>
      <w:r>
        <w:rPr>
          <w:color w:val="000000"/>
        </w:rPr>
        <w:t>strzenia  seksualną</w:t>
      </w:r>
      <w:proofErr w:type="gramEnd"/>
      <w:r>
        <w:rPr>
          <w:color w:val="000000"/>
        </w:rPr>
        <w:t>, odpowiedzialne i rozsądne konfrontowanie się tzw. „mądrego dorosłego”  z młodzieżą jest ważnym, często ostatnim momentem w edukacji aby o tych kwestiach  otwarcie porozmawiać. Jest to krytycznie istotne dla przyszłego budowania relacji</w:t>
      </w:r>
      <w:r>
        <w:rPr>
          <w:color w:val="000000"/>
        </w:rPr>
        <w:t xml:space="preserve"> </w:t>
      </w:r>
      <w:proofErr w:type="gramStart"/>
      <w:r>
        <w:rPr>
          <w:color w:val="000000"/>
        </w:rPr>
        <w:t>miłości  młodej</w:t>
      </w:r>
      <w:proofErr w:type="gramEnd"/>
      <w:r>
        <w:rPr>
          <w:color w:val="000000"/>
        </w:rPr>
        <w:t xml:space="preserve"> osoby.  </w:t>
      </w:r>
    </w:p>
    <w:p w14:paraId="0000001C" w14:textId="6DF6FAE8" w:rsidR="00300710" w:rsidRPr="000013DD" w:rsidRDefault="000013DD" w:rsidP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4" w:line="229" w:lineRule="auto"/>
        <w:ind w:left="17" w:right="-5" w:hanging="4"/>
        <w:jc w:val="both"/>
        <w:rPr>
          <w:color w:val="000000"/>
        </w:rPr>
      </w:pPr>
      <w:r>
        <w:rPr>
          <w:color w:val="000000"/>
        </w:rPr>
        <w:t xml:space="preserve">W uzasadnieniu projektu nie podaje się ani jednego powodu usunięcia wielu z tych </w:t>
      </w:r>
      <w:proofErr w:type="gramStart"/>
      <w:r>
        <w:rPr>
          <w:color w:val="000000"/>
        </w:rPr>
        <w:t>treści  (szczególnie</w:t>
      </w:r>
      <w:proofErr w:type="gramEnd"/>
      <w:r>
        <w:rPr>
          <w:color w:val="000000"/>
        </w:rPr>
        <w:t xml:space="preserve"> w zakresie wagi i roli rodziny). Realizacja deklarowanego celu nowej </w:t>
      </w:r>
      <w:proofErr w:type="gramStart"/>
      <w:r>
        <w:rPr>
          <w:color w:val="000000"/>
        </w:rPr>
        <w:t>regulacji  („</w:t>
      </w:r>
      <w:r>
        <w:rPr>
          <w:i/>
          <w:color w:val="000000"/>
        </w:rPr>
        <w:t>wyposażenia</w:t>
      </w:r>
      <w:proofErr w:type="gramEnd"/>
      <w:r>
        <w:rPr>
          <w:i/>
          <w:color w:val="000000"/>
        </w:rPr>
        <w:t xml:space="preserve"> uczniów w wiedzę, umiejętności i k</w:t>
      </w:r>
      <w:r>
        <w:rPr>
          <w:i/>
          <w:color w:val="000000"/>
        </w:rPr>
        <w:t>ompetencje społeczne, które pozwolą  na trafne rozpoznanie potrzeb zdrowotnych oraz nakierują na podejmowanie odpowiednich  działań profilaktycznych</w:t>
      </w:r>
      <w:r>
        <w:rPr>
          <w:color w:val="000000"/>
        </w:rPr>
        <w:t>”) wymaga być może wzbogacenia treści przekazywanych w ramach  innych przedmiotów, jednakże w żaden sposób n</w:t>
      </w:r>
      <w:r>
        <w:rPr>
          <w:color w:val="000000"/>
        </w:rPr>
        <w:t xml:space="preserve">ie uzasadnia konieczności wprowadzenia </w:t>
      </w:r>
      <w:r>
        <w:rPr>
          <w:color w:val="000000"/>
          <w:sz w:val="18"/>
          <w:szCs w:val="18"/>
        </w:rPr>
        <w:t xml:space="preserve"> </w:t>
      </w:r>
    </w:p>
    <w:p w14:paraId="0000001D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0" w:right="-5" w:firstLine="7"/>
        <w:jc w:val="both"/>
        <w:rPr>
          <w:color w:val="000000"/>
        </w:rPr>
      </w:pPr>
      <w:r>
        <w:rPr>
          <w:color w:val="000000"/>
        </w:rPr>
        <w:t>„</w:t>
      </w:r>
      <w:r>
        <w:rPr>
          <w:i/>
          <w:color w:val="000000"/>
        </w:rPr>
        <w:t xml:space="preserve">odrębnego, obowiązkowego przedmiotu, który byłby dedykowany wyłącznie </w:t>
      </w:r>
      <w:proofErr w:type="gramStart"/>
      <w:r>
        <w:rPr>
          <w:i/>
          <w:color w:val="000000"/>
        </w:rPr>
        <w:t>zagadnieniom  dotyczącym</w:t>
      </w:r>
      <w:proofErr w:type="gramEnd"/>
      <w:r>
        <w:rPr>
          <w:i/>
          <w:color w:val="000000"/>
        </w:rPr>
        <w:t xml:space="preserve"> szeroko rozumianego zdrowia</w:t>
      </w:r>
      <w:r>
        <w:rPr>
          <w:color w:val="000000"/>
        </w:rPr>
        <w:t>”, który w rzeczywistości, oprócz powtarzania  zawartych już w podstawach programowych innych przedmiotów kwestii zdrowotnych,  wprowadza jedynie rewolucyjną zmianę w zakresie przekazywania wiedzy i kształtowania  systemu wartości w obszarach rodziny i sek</w:t>
      </w:r>
      <w:r>
        <w:rPr>
          <w:color w:val="000000"/>
        </w:rPr>
        <w:t xml:space="preserve">sualności, niezmiernie ważnych zarówno z punktu  widzenia indywidualnego, jak i społecznego.  </w:t>
      </w:r>
    </w:p>
    <w:p w14:paraId="0000001E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7" w:line="228" w:lineRule="auto"/>
        <w:ind w:left="24" w:right="-4" w:hanging="9"/>
        <w:rPr>
          <w:color w:val="000000"/>
        </w:rPr>
      </w:pPr>
      <w:r>
        <w:rPr>
          <w:color w:val="000000"/>
        </w:rPr>
        <w:t xml:space="preserve">Z formalnego punktu widzenia, wprowadzenie tak istotnych zmian bez ich </w:t>
      </w:r>
      <w:proofErr w:type="gramStart"/>
      <w:r>
        <w:rPr>
          <w:color w:val="000000"/>
        </w:rPr>
        <w:t>merytorycznego  uzasadnienia</w:t>
      </w:r>
      <w:proofErr w:type="gramEnd"/>
      <w:r>
        <w:rPr>
          <w:color w:val="000000"/>
        </w:rPr>
        <w:t xml:space="preserve"> jest sprzeczne z zasadami stanowienia prawa i tym samym niedo</w:t>
      </w:r>
      <w:r>
        <w:rPr>
          <w:color w:val="000000"/>
        </w:rPr>
        <w:t xml:space="preserve">puszczalne.  </w:t>
      </w:r>
    </w:p>
    <w:p w14:paraId="0000001F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5" w:line="240" w:lineRule="auto"/>
        <w:ind w:left="19"/>
        <w:rPr>
          <w:color w:val="000000"/>
        </w:rPr>
      </w:pPr>
      <w:r>
        <w:rPr>
          <w:color w:val="000000"/>
        </w:rPr>
        <w:lastRenderedPageBreak/>
        <w:t xml:space="preserve">3. Sprzeczność z Konstytucją Rzeczypospolitej Polskiej </w:t>
      </w:r>
    </w:p>
    <w:p w14:paraId="00000020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7" w:line="228" w:lineRule="auto"/>
        <w:ind w:left="26" w:right="-4"/>
        <w:rPr>
          <w:color w:val="000000"/>
        </w:rPr>
      </w:pPr>
      <w:r>
        <w:rPr>
          <w:color w:val="000000"/>
        </w:rPr>
        <w:t xml:space="preserve">Proponowane zmiany podstawy programowej rażąco naruszają szereg </w:t>
      </w:r>
      <w:proofErr w:type="gramStart"/>
      <w:r>
        <w:rPr>
          <w:color w:val="000000"/>
        </w:rPr>
        <w:t>postanowień  Konstytucji</w:t>
      </w:r>
      <w:proofErr w:type="gramEnd"/>
      <w:r>
        <w:rPr>
          <w:color w:val="000000"/>
        </w:rPr>
        <w:t xml:space="preserve"> Rzeczypospolitej Polskiej: </w:t>
      </w:r>
    </w:p>
    <w:p w14:paraId="00000021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5" w:line="240" w:lineRule="auto"/>
        <w:ind w:left="9"/>
        <w:rPr>
          <w:color w:val="000000"/>
        </w:rPr>
      </w:pPr>
      <w:r>
        <w:rPr>
          <w:color w:val="000000"/>
        </w:rPr>
        <w:t xml:space="preserve">Art. 18 Konstytucji RP </w:t>
      </w:r>
    </w:p>
    <w:p w14:paraId="00000022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4" w:line="229" w:lineRule="auto"/>
        <w:ind w:left="12" w:right="-5" w:hanging="1"/>
        <w:jc w:val="both"/>
        <w:rPr>
          <w:color w:val="000000"/>
        </w:rPr>
      </w:pPr>
      <w:r>
        <w:rPr>
          <w:color w:val="000000"/>
        </w:rPr>
        <w:t xml:space="preserve">Wskazywanie na „różne modele rodzin” oraz pominięcie szczególnej roli rodziny, co </w:t>
      </w:r>
      <w:proofErr w:type="gramStart"/>
      <w:r>
        <w:rPr>
          <w:color w:val="000000"/>
        </w:rPr>
        <w:t>obejmuje  także</w:t>
      </w:r>
      <w:proofErr w:type="gramEnd"/>
      <w:r>
        <w:rPr>
          <w:color w:val="000000"/>
        </w:rPr>
        <w:t xml:space="preserve"> wagi oraz szczęścia związanego z pełnieniem przez ucznia w przyszłości roli małżonka,  matki lub ojca, narusza wprost art. 18 Konstytucji RP („</w:t>
      </w:r>
      <w:r>
        <w:rPr>
          <w:i/>
          <w:color w:val="000000"/>
        </w:rPr>
        <w:t>Małżeństwo jako</w:t>
      </w:r>
      <w:r>
        <w:rPr>
          <w:i/>
          <w:color w:val="000000"/>
        </w:rPr>
        <w:t xml:space="preserve"> związek kobiety  i mężczyzny, rodzina, macierzyństwo i rodzicielstwo znajdują się pod ochroną i opieką  Rzeczypospolitej Polskiej</w:t>
      </w:r>
      <w:r>
        <w:rPr>
          <w:color w:val="000000"/>
        </w:rPr>
        <w:t xml:space="preserve">.”) </w:t>
      </w:r>
    </w:p>
    <w:p w14:paraId="00000023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4" w:line="240" w:lineRule="auto"/>
        <w:ind w:left="9"/>
        <w:rPr>
          <w:color w:val="000000"/>
        </w:rPr>
      </w:pPr>
      <w:r>
        <w:rPr>
          <w:color w:val="000000"/>
        </w:rPr>
        <w:t xml:space="preserve">Art. 25 ust.2, art. 48 ust. 1 i art. 53 ust. 3 Konstytucji RP </w:t>
      </w:r>
    </w:p>
    <w:p w14:paraId="00000024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7" w:line="228" w:lineRule="auto"/>
        <w:ind w:left="10" w:right="-5" w:firstLine="1"/>
        <w:jc w:val="both"/>
        <w:rPr>
          <w:color w:val="000000"/>
        </w:rPr>
      </w:pPr>
      <w:r>
        <w:rPr>
          <w:color w:val="000000"/>
        </w:rPr>
        <w:t>W wielu obszarach proponowane zmiany odzwierciedlają konkr</w:t>
      </w:r>
      <w:r>
        <w:rPr>
          <w:color w:val="000000"/>
        </w:rPr>
        <w:t xml:space="preserve">etny system </w:t>
      </w:r>
      <w:proofErr w:type="gramStart"/>
      <w:r>
        <w:rPr>
          <w:color w:val="000000"/>
        </w:rPr>
        <w:t>wartości,  w</w:t>
      </w:r>
      <w:proofErr w:type="gramEnd"/>
      <w:r>
        <w:rPr>
          <w:color w:val="000000"/>
        </w:rPr>
        <w:t xml:space="preserve"> znacznej mierze sprzeczny z systemem wartości przyjętym przez wielu – jeśli nie większość  - obywateli Rzeczypospolitej, opartym na Dekalogu oraz na prawie naturalnym. </w:t>
      </w:r>
      <w:proofErr w:type="gramStart"/>
      <w:r>
        <w:rPr>
          <w:color w:val="000000"/>
        </w:rPr>
        <w:t>Przejawem  tego</w:t>
      </w:r>
      <w:proofErr w:type="gramEnd"/>
      <w:r>
        <w:rPr>
          <w:color w:val="000000"/>
        </w:rPr>
        <w:t xml:space="preserve"> są (między innymi) omówione także w innych miej</w:t>
      </w:r>
      <w:r>
        <w:rPr>
          <w:color w:val="000000"/>
        </w:rPr>
        <w:t xml:space="preserve">scach naszego stanowiska): </w:t>
      </w:r>
    </w:p>
    <w:p w14:paraId="00000025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4" w:line="228" w:lineRule="auto"/>
        <w:ind w:left="583" w:right="55" w:hanging="565"/>
        <w:rPr>
          <w:color w:val="000000"/>
        </w:rPr>
      </w:pP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) pominięcie wszystkich niemal treści wskazujących na szczególną role i wagę rodziny, obecnych w dotychczasowej podstawie programowej Wychowania do Życia w Rodzinie, </w:t>
      </w:r>
    </w:p>
    <w:p w14:paraId="00000026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8" w:line="228" w:lineRule="auto"/>
        <w:ind w:left="584" w:right="-6" w:hanging="560"/>
        <w:rPr>
          <w:color w:val="000000"/>
        </w:rPr>
      </w:pPr>
      <w:r>
        <w:rPr>
          <w:color w:val="000000"/>
        </w:rPr>
        <w:t xml:space="preserve">b) obowiązek omawiania „modeli rodzin” oraz „stereotypów płciowych” w klasach </w:t>
      </w:r>
      <w:proofErr w:type="gramStart"/>
      <w:r>
        <w:rPr>
          <w:color w:val="000000"/>
        </w:rPr>
        <w:t>IV-VI,  czyli</w:t>
      </w:r>
      <w:proofErr w:type="gramEnd"/>
      <w:r>
        <w:rPr>
          <w:color w:val="000000"/>
        </w:rPr>
        <w:t xml:space="preserve"> w okresie, w którym kształtują się postawy etyczne uczniów, </w:t>
      </w:r>
    </w:p>
    <w:p w14:paraId="00000027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5" w:line="240" w:lineRule="auto"/>
        <w:ind w:left="18"/>
        <w:rPr>
          <w:color w:val="000000"/>
        </w:rPr>
      </w:pPr>
      <w:proofErr w:type="gramStart"/>
      <w:r>
        <w:rPr>
          <w:color w:val="000000"/>
        </w:rPr>
        <w:t>c</w:t>
      </w:r>
      <w:proofErr w:type="gramEnd"/>
      <w:r>
        <w:rPr>
          <w:color w:val="000000"/>
        </w:rPr>
        <w:t xml:space="preserve">) całkowity brak odniesienia sfery seksualnej do sfery etyki, </w:t>
      </w:r>
    </w:p>
    <w:p w14:paraId="00000028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7" w:line="228" w:lineRule="auto"/>
        <w:ind w:left="576" w:right="-5" w:hanging="559"/>
        <w:jc w:val="both"/>
        <w:rPr>
          <w:color w:val="000000"/>
        </w:rPr>
      </w:pPr>
      <w:r>
        <w:rPr>
          <w:color w:val="000000"/>
        </w:rPr>
        <w:t xml:space="preserve">d) brak omówienia postawy przyjęcia czystości seksualnej do czasu zawarcia </w:t>
      </w:r>
      <w:proofErr w:type="gramStart"/>
      <w:r>
        <w:rPr>
          <w:color w:val="000000"/>
        </w:rPr>
        <w:t>związku  małżeńskiego</w:t>
      </w:r>
      <w:proofErr w:type="gramEnd"/>
      <w:r>
        <w:rPr>
          <w:color w:val="000000"/>
        </w:rPr>
        <w:t xml:space="preserve"> (jest to zjawisko na tyle popularne w niektórych krajach Zachodu, że  wymaga omówienia jako przeciwwaga dla postawy swobody w tym zakresie, której  przyjęcie p</w:t>
      </w:r>
      <w:r>
        <w:rPr>
          <w:color w:val="000000"/>
        </w:rPr>
        <w:t xml:space="preserve">rojekt zdaje się promować), </w:t>
      </w:r>
    </w:p>
    <w:p w14:paraId="00000029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4" w:line="228" w:lineRule="auto"/>
        <w:ind w:left="18" w:right="-3"/>
        <w:jc w:val="center"/>
        <w:rPr>
          <w:color w:val="000000"/>
        </w:rPr>
      </w:pPr>
      <w:r>
        <w:rPr>
          <w:color w:val="000000"/>
        </w:rPr>
        <w:t xml:space="preserve">e) skupienie się na przyjemności i satysfakcji płynącej z życia seksualnego, z </w:t>
      </w:r>
      <w:proofErr w:type="gramStart"/>
      <w:r>
        <w:rPr>
          <w:color w:val="000000"/>
        </w:rPr>
        <w:t>pominięciem  postaw</w:t>
      </w:r>
      <w:proofErr w:type="gramEnd"/>
      <w:r>
        <w:rPr>
          <w:color w:val="000000"/>
        </w:rPr>
        <w:t xml:space="preserve"> wierności, odpowiedzialności za własne działania i za dobro partnera, </w:t>
      </w:r>
    </w:p>
    <w:p w14:paraId="0000002A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8" w:line="229" w:lineRule="auto"/>
        <w:ind w:left="580" w:right="-5" w:hanging="568"/>
        <w:jc w:val="both"/>
        <w:rPr>
          <w:color w:val="000000"/>
        </w:rPr>
      </w:pPr>
      <w:r>
        <w:rPr>
          <w:color w:val="000000"/>
        </w:rPr>
        <w:t>f) całkowite pominięcie wymiaru rodzicielstwa jako daru i</w:t>
      </w:r>
      <w:r>
        <w:rPr>
          <w:color w:val="000000"/>
        </w:rPr>
        <w:t xml:space="preserve"> radości płynącej z </w:t>
      </w:r>
      <w:proofErr w:type="gramStart"/>
      <w:r>
        <w:rPr>
          <w:color w:val="000000"/>
        </w:rPr>
        <w:t>przyjęcia  odpowiedzialności</w:t>
      </w:r>
      <w:proofErr w:type="gramEnd"/>
      <w:r>
        <w:rPr>
          <w:color w:val="000000"/>
        </w:rPr>
        <w:t xml:space="preserve"> za powierzone życie, w miejsce czego omawiane są techniki  antykoncepcji (zatem życie nowego człowieka nie jest darem, lecz kłopotem, którego  trzeba umieć uniknąć), w odniesieniu do aborcji mówi się o „prze</w:t>
      </w:r>
      <w:r>
        <w:rPr>
          <w:color w:val="000000"/>
        </w:rPr>
        <w:t xml:space="preserve">rywaniu ciąży”,  pomijając przyjmowane przez wielu stanowisko etyczne, że aborcja to pozbawienie życia  dziecka poczętego. </w:t>
      </w:r>
    </w:p>
    <w:p w14:paraId="0000002B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4" w:line="229" w:lineRule="auto"/>
        <w:ind w:left="10" w:right="-5" w:firstLine="1"/>
        <w:jc w:val="both"/>
        <w:rPr>
          <w:color w:val="000000"/>
        </w:rPr>
      </w:pPr>
      <w:r>
        <w:rPr>
          <w:color w:val="000000"/>
        </w:rPr>
        <w:t xml:space="preserve">W tej sytuacji obowiązkowy charakter nauczania przedmiotu „Edukacja zdrowotna” </w:t>
      </w:r>
      <w:proofErr w:type="gramStart"/>
      <w:r>
        <w:rPr>
          <w:color w:val="000000"/>
        </w:rPr>
        <w:t>oznacza  wprost</w:t>
      </w:r>
      <w:proofErr w:type="gramEnd"/>
      <w:r>
        <w:rPr>
          <w:color w:val="000000"/>
        </w:rPr>
        <w:t xml:space="preserve"> naruszenie zasady neutralności światopoglądowej państwa (art. 25 ust. 2 Konstytucji  RP) oraz niedozwoloną ingerencję w konstytucyjne prawo rodziców do wychowani</w:t>
      </w:r>
      <w:r>
        <w:rPr>
          <w:color w:val="000000"/>
        </w:rPr>
        <w:t xml:space="preserve">a dzieci  zgodnie z własnymi przekonaniami i tym samym stanowi wprost naruszenie art. 48 ust. 1 i art.  53 ust. 3 Konstytucji RP.  </w:t>
      </w:r>
    </w:p>
    <w:p w14:paraId="0000002D" w14:textId="035931DD" w:rsidR="00300710" w:rsidRPr="000013DD" w:rsidRDefault="000013DD" w:rsidP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4" w:line="228" w:lineRule="auto"/>
        <w:ind w:left="10" w:right="-6" w:firstLine="16"/>
        <w:jc w:val="both"/>
        <w:rPr>
          <w:color w:val="000000"/>
        </w:rPr>
      </w:pPr>
      <w:r>
        <w:rPr>
          <w:color w:val="000000"/>
        </w:rPr>
        <w:t xml:space="preserve">Przedstawiony powyżej przekaz jest także równoznaczny z zamiarem Ministerstwa </w:t>
      </w:r>
      <w:proofErr w:type="gramStart"/>
      <w:r>
        <w:rPr>
          <w:color w:val="000000"/>
        </w:rPr>
        <w:t>wyrażenia  w</w:t>
      </w:r>
      <w:proofErr w:type="gramEnd"/>
      <w:r>
        <w:rPr>
          <w:color w:val="000000"/>
        </w:rPr>
        <w:t xml:space="preserve"> formie normatywnej poglądu na zna</w:t>
      </w:r>
      <w:r>
        <w:rPr>
          <w:color w:val="000000"/>
        </w:rPr>
        <w:t xml:space="preserve">czenie i rolę seksualności w życiu człowieka oraz  zachęcanie uczniów do dokonywania określonych wyborów w tym zakresie. </w:t>
      </w:r>
      <w:proofErr w:type="gramStart"/>
      <w:r>
        <w:rPr>
          <w:color w:val="000000"/>
        </w:rPr>
        <w:t>Tymczasem,  zgodnie</w:t>
      </w:r>
      <w:proofErr w:type="gramEnd"/>
      <w:r>
        <w:rPr>
          <w:color w:val="000000"/>
        </w:rPr>
        <w:t xml:space="preserve"> z wyrokiem Wojewódzkiego Sądu Administracyjnego w Gliwicach z dnia 14 lipca 2020 </w:t>
      </w:r>
    </w:p>
    <w:p w14:paraId="0000002E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4" w:right="-1" w:firstLine="9"/>
        <w:jc w:val="both"/>
        <w:rPr>
          <w:color w:val="000000"/>
        </w:rPr>
      </w:pPr>
      <w:r>
        <w:rPr>
          <w:color w:val="000000"/>
        </w:rPr>
        <w:t>r., III SA/</w:t>
      </w:r>
      <w:proofErr w:type="spellStart"/>
      <w:r>
        <w:rPr>
          <w:color w:val="000000"/>
        </w:rPr>
        <w:t>Gl</w:t>
      </w:r>
      <w:proofErr w:type="spellEnd"/>
      <w:r>
        <w:rPr>
          <w:color w:val="000000"/>
        </w:rPr>
        <w:t xml:space="preserve"> 15/20 w sprawie tzw. „stref wolnych od ideologii LGBT”, w którym sąd </w:t>
      </w:r>
      <w:proofErr w:type="gramStart"/>
      <w:r>
        <w:rPr>
          <w:color w:val="000000"/>
        </w:rPr>
        <w:t>wskazuje,  że</w:t>
      </w:r>
      <w:proofErr w:type="gramEnd"/>
      <w:r>
        <w:rPr>
          <w:color w:val="000000"/>
        </w:rPr>
        <w:t xml:space="preserve"> „</w:t>
      </w:r>
      <w:r>
        <w:rPr>
          <w:i/>
          <w:color w:val="000000"/>
        </w:rPr>
        <w:t>Organ władzy publicznej powinien pozostawić w spokoju sferę życia seksualnego  obywateli, nie powinien czynić z niej przedmiotu swej działalności uchwałodawcz</w:t>
      </w:r>
      <w:r>
        <w:rPr>
          <w:i/>
          <w:color w:val="000000"/>
        </w:rPr>
        <w:t>ej”</w:t>
      </w:r>
      <w:r>
        <w:rPr>
          <w:color w:val="000000"/>
        </w:rPr>
        <w:t xml:space="preserve">. </w:t>
      </w:r>
    </w:p>
    <w:p w14:paraId="0000002F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4" w:line="240" w:lineRule="auto"/>
        <w:ind w:left="9"/>
        <w:rPr>
          <w:color w:val="000000"/>
        </w:rPr>
      </w:pPr>
      <w:r>
        <w:rPr>
          <w:color w:val="000000"/>
        </w:rPr>
        <w:t xml:space="preserve">Art. 53 ust. 3 Konstytucji RP </w:t>
      </w:r>
    </w:p>
    <w:p w14:paraId="00000030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7" w:line="229" w:lineRule="auto"/>
        <w:ind w:left="14" w:right="-5" w:firstLine="12"/>
        <w:jc w:val="both"/>
        <w:rPr>
          <w:color w:val="000000"/>
        </w:rPr>
      </w:pPr>
      <w:r>
        <w:rPr>
          <w:color w:val="000000"/>
        </w:rPr>
        <w:t xml:space="preserve">Podkreślanie wyłącznie przyjemności i satysfakcji płynącej z życia seksualnego, </w:t>
      </w:r>
      <w:proofErr w:type="gramStart"/>
      <w:r>
        <w:rPr>
          <w:color w:val="000000"/>
        </w:rPr>
        <w:t>dyskutowanie  rozmaitych</w:t>
      </w:r>
      <w:proofErr w:type="gramEnd"/>
      <w:r>
        <w:rPr>
          <w:color w:val="000000"/>
        </w:rPr>
        <w:t xml:space="preserve"> technik seksualnych z uczniami, którzy nie tylko nie są pełnoletni, ale też znajdują  się w tej fazie rozwoju psychofizycznego, w którym występuje duże</w:t>
      </w:r>
      <w:r>
        <w:rPr>
          <w:color w:val="000000"/>
        </w:rPr>
        <w:t xml:space="preserve"> ryzyko podejmowania  </w:t>
      </w:r>
      <w:proofErr w:type="spellStart"/>
      <w:r>
        <w:rPr>
          <w:color w:val="000000"/>
        </w:rPr>
        <w:t>zachowań</w:t>
      </w:r>
      <w:proofErr w:type="spellEnd"/>
      <w:r>
        <w:rPr>
          <w:color w:val="000000"/>
        </w:rPr>
        <w:t xml:space="preserve"> nieprzemyślanych i nieodpowiedzialnych, w tym popadnięcia w uzależnienia (m.in.  od współżycia seksualnego z dużą liczbą partnerów) oznacza nie uwzględnienie stopnia  dojrzałości dziecka i tym samym narusza art. 53 ust. 2 Kon</w:t>
      </w:r>
      <w:r>
        <w:rPr>
          <w:color w:val="000000"/>
        </w:rPr>
        <w:t xml:space="preserve">stytucji RP.  </w:t>
      </w:r>
    </w:p>
    <w:p w14:paraId="00000031" w14:textId="7076C855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4" w:line="228" w:lineRule="auto"/>
        <w:ind w:left="580" w:right="-3" w:hanging="567"/>
        <w:rPr>
          <w:color w:val="000000"/>
        </w:rPr>
      </w:pPr>
      <w:r>
        <w:rPr>
          <w:color w:val="000000"/>
        </w:rPr>
        <w:t xml:space="preserve">4. Wprowadzenie zmian jest przedwczesne i sprzeczne z deklarowaną przez MEN ścieżką </w:t>
      </w:r>
      <w:r>
        <w:rPr>
          <w:color w:val="000000"/>
        </w:rPr>
        <w:lastRenderedPageBreak/>
        <w:t xml:space="preserve">zmian podstawy programowej.  </w:t>
      </w:r>
    </w:p>
    <w:p w14:paraId="00000032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8" w:line="229" w:lineRule="auto"/>
        <w:ind w:left="14" w:right="-5" w:firstLine="12"/>
        <w:jc w:val="both"/>
        <w:rPr>
          <w:color w:val="000000"/>
        </w:rPr>
      </w:pPr>
      <w:r>
        <w:rPr>
          <w:color w:val="000000"/>
        </w:rPr>
        <w:t xml:space="preserve">Podczas konferencji 27 września 2024 r. Minister Edukacji Narodowej Barbara </w:t>
      </w:r>
      <w:proofErr w:type="gramStart"/>
      <w:r>
        <w:rPr>
          <w:color w:val="000000"/>
        </w:rPr>
        <w:t>Nowacka  podkreśliła</w:t>
      </w:r>
      <w:proofErr w:type="gramEnd"/>
      <w:r>
        <w:rPr>
          <w:color w:val="000000"/>
        </w:rPr>
        <w:t>, że po raz pierwszy proces zmian podstawy programowej zaczyna się od pytania  „po co jest szkoła” i dlatego tworzony jest „Profil absolwenta” szkoły podstawowe</w:t>
      </w:r>
      <w:r>
        <w:rPr>
          <w:color w:val="000000"/>
        </w:rPr>
        <w:t xml:space="preserve">j. </w:t>
      </w:r>
      <w:proofErr w:type="gramStart"/>
      <w:r>
        <w:rPr>
          <w:color w:val="000000"/>
        </w:rPr>
        <w:t>Zgodnie  z</w:t>
      </w:r>
      <w:proofErr w:type="gramEnd"/>
      <w:r>
        <w:rPr>
          <w:color w:val="000000"/>
        </w:rPr>
        <w:t xml:space="preserve"> deklaracją MEN, po przeprowadzeniu szerokich konsultacji społecznych, na podstawie  uzgodnionego w ten sposób Profilu, zostanie dokonana całościowa zmiana podstawy  programowej.  </w:t>
      </w:r>
    </w:p>
    <w:p w14:paraId="00000033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4" w:line="229" w:lineRule="auto"/>
        <w:ind w:left="10" w:right="-5" w:firstLine="1"/>
        <w:jc w:val="both"/>
        <w:rPr>
          <w:color w:val="000000"/>
        </w:rPr>
      </w:pPr>
      <w:r>
        <w:rPr>
          <w:color w:val="000000"/>
        </w:rPr>
        <w:t>Wprowadzenie przez Ministerstwo Edukacji Narodowej częściowych</w:t>
      </w:r>
      <w:r>
        <w:rPr>
          <w:color w:val="000000"/>
        </w:rPr>
        <w:t xml:space="preserve"> zmian </w:t>
      </w:r>
      <w:proofErr w:type="gramStart"/>
      <w:r>
        <w:rPr>
          <w:color w:val="000000"/>
        </w:rPr>
        <w:t>podstawy  programowej</w:t>
      </w:r>
      <w:proofErr w:type="gramEnd"/>
      <w:r>
        <w:rPr>
          <w:color w:val="000000"/>
        </w:rPr>
        <w:t xml:space="preserve"> na tak wczesnym etapie prac jest więc wprost sprzeczne z procedurą  zainicjowaną przez samo Ministerstwo. Nie znając wyniku prac Ministerstwo </w:t>
      </w:r>
      <w:proofErr w:type="gramStart"/>
      <w:r>
        <w:rPr>
          <w:color w:val="000000"/>
        </w:rPr>
        <w:t>zamierza  wprowadzić</w:t>
      </w:r>
      <w:proofErr w:type="gramEnd"/>
      <w:r>
        <w:rPr>
          <w:color w:val="000000"/>
        </w:rPr>
        <w:t xml:space="preserve"> zmiany w niezmiernie istotnym obszarze nauczania (dotyczącym nie</w:t>
      </w:r>
      <w:r>
        <w:rPr>
          <w:color w:val="000000"/>
        </w:rPr>
        <w:t xml:space="preserve"> tylko wiedzy,  ale też zdrowia, rozwoju osobowości i postaw ucznia oraz jego systemu wartości), przyjmując  ryzyko, że niedługo potem będą one musiały zostać wycofane jako sprzeczne z ostatecznym  kształtem Profilu absolwenta (co oznaczać będzie lekceważe</w:t>
      </w:r>
      <w:r>
        <w:rPr>
          <w:color w:val="000000"/>
        </w:rPr>
        <w:t>nie uczniów i nauczycieli, którzy  będą musieli ponosić koszty i skutki zamieszania) lub też stosowna część Profilu będzie  musiała zostać pominięta wbrew uzgodnieniom z partnerami społecznymi (co oznacza  lekceważenie obywateli, których toż samo Ministers</w:t>
      </w:r>
      <w:r>
        <w:rPr>
          <w:color w:val="000000"/>
        </w:rPr>
        <w:t xml:space="preserve">two zaprosiło do udziału w pracach  prowadzących do </w:t>
      </w:r>
      <w:proofErr w:type="spellStart"/>
      <w:r>
        <w:rPr>
          <w:color w:val="000000"/>
        </w:rPr>
        <w:t>reformu</w:t>
      </w:r>
      <w:proofErr w:type="spellEnd"/>
      <w:r>
        <w:rPr>
          <w:color w:val="000000"/>
        </w:rPr>
        <w:t xml:space="preserve"> podstawy programowej).  </w:t>
      </w:r>
    </w:p>
    <w:p w14:paraId="00000034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4" w:line="329" w:lineRule="auto"/>
        <w:ind w:left="19" w:right="209" w:hanging="3"/>
        <w:rPr>
          <w:i/>
          <w:color w:val="000000"/>
        </w:rPr>
      </w:pPr>
      <w:r>
        <w:rPr>
          <w:color w:val="000000"/>
        </w:rPr>
        <w:t xml:space="preserve">Już z tego tylko powodu wprowadzenie proponowanych zmian powinno zostać poniechane. 5. Proponowane zmiany są już teraz sprzeczne z propozycją Profilu </w:t>
      </w:r>
      <w:proofErr w:type="gramStart"/>
      <w:r>
        <w:rPr>
          <w:color w:val="000000"/>
        </w:rPr>
        <w:t xml:space="preserve">absolwenta:  </w:t>
      </w:r>
      <w:r>
        <w:rPr>
          <w:i/>
          <w:color w:val="000000"/>
        </w:rPr>
        <w:t>Sprzeczność</w:t>
      </w:r>
      <w:proofErr w:type="gramEnd"/>
      <w:r>
        <w:rPr>
          <w:i/>
          <w:color w:val="000000"/>
        </w:rPr>
        <w:t xml:space="preserve"> z deklarowanym celem osiągnięcia „sprawczości” </w:t>
      </w:r>
    </w:p>
    <w:p w14:paraId="00000035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" w:line="229" w:lineRule="auto"/>
        <w:ind w:left="9" w:right="-1" w:firstLine="5"/>
        <w:jc w:val="both"/>
        <w:rPr>
          <w:color w:val="000000"/>
        </w:rPr>
      </w:pPr>
      <w:r>
        <w:rPr>
          <w:color w:val="000000"/>
        </w:rPr>
        <w:t xml:space="preserve">Jedną z podstawowych kategorii wprowadzonych przez projekt Profilu absolwenta </w:t>
      </w:r>
      <w:proofErr w:type="gramStart"/>
      <w:r>
        <w:rPr>
          <w:color w:val="000000"/>
        </w:rPr>
        <w:t>jest  „sprawczość</w:t>
      </w:r>
      <w:proofErr w:type="gramEnd"/>
      <w:r>
        <w:rPr>
          <w:color w:val="000000"/>
        </w:rPr>
        <w:t xml:space="preserve">”. Została ona zdefiniowana jako swoisty stan, „podejmowanie działań” </w:t>
      </w:r>
      <w:proofErr w:type="gramStart"/>
      <w:r>
        <w:rPr>
          <w:color w:val="000000"/>
        </w:rPr>
        <w:t>czy  nakierowanie</w:t>
      </w:r>
      <w:proofErr w:type="gramEnd"/>
      <w:r>
        <w:rPr>
          <w:color w:val="000000"/>
        </w:rPr>
        <w:t xml:space="preserve"> woli „pozytyw</w:t>
      </w:r>
      <w:r>
        <w:rPr>
          <w:color w:val="000000"/>
        </w:rPr>
        <w:t xml:space="preserve">nego wpływania na swoje życie i otaczający świat”, działanie  samodzielne zamiast poddawania się działaniom innych. Słowo „sprawczość” miało, </w:t>
      </w:r>
      <w:proofErr w:type="gramStart"/>
      <w:r>
        <w:rPr>
          <w:color w:val="000000"/>
        </w:rPr>
        <w:t>jak  sądzimy</w:t>
      </w:r>
      <w:proofErr w:type="gramEnd"/>
      <w:r>
        <w:rPr>
          <w:color w:val="000000"/>
        </w:rPr>
        <w:t>, zwracać dodatkowo uwagę na aktywną postawę absolwenta wobec rzeczywistości.  Aby być „sprawczym”, ko</w:t>
      </w:r>
      <w:r>
        <w:rPr>
          <w:color w:val="000000"/>
        </w:rPr>
        <w:t xml:space="preserve">nieczna jest „samoświadomość” (co podkreśla wymiar </w:t>
      </w:r>
      <w:proofErr w:type="gramStart"/>
      <w:r>
        <w:rPr>
          <w:color w:val="000000"/>
        </w:rPr>
        <w:t>dbania  o</w:t>
      </w:r>
      <w:proofErr w:type="gramEnd"/>
      <w:r>
        <w:rPr>
          <w:color w:val="000000"/>
        </w:rPr>
        <w:t xml:space="preserve"> siebie) oraz „wewnątrzsterowność” (co kładzie nacisk na konieczność zinternalizowania  systemu wartości, nabycie poczucia własnej wartości oraz przekonania do słuszności  samodzielnie podejmowany</w:t>
      </w:r>
      <w:r>
        <w:rPr>
          <w:color w:val="000000"/>
        </w:rPr>
        <w:t xml:space="preserve">ch decyzji).  </w:t>
      </w:r>
    </w:p>
    <w:p w14:paraId="00000036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4" w:line="230" w:lineRule="auto"/>
        <w:ind w:left="13" w:right="-2" w:firstLine="13"/>
        <w:rPr>
          <w:color w:val="000000"/>
        </w:rPr>
      </w:pPr>
      <w:r>
        <w:rPr>
          <w:color w:val="000000"/>
        </w:rPr>
        <w:t xml:space="preserve">Działanie „sprawcze” wymaga, obok kompetencji poznawczych, społecznych i </w:t>
      </w:r>
      <w:proofErr w:type="gramStart"/>
      <w:r>
        <w:rPr>
          <w:color w:val="000000"/>
        </w:rPr>
        <w:t>emocjonalnych,  także</w:t>
      </w:r>
      <w:proofErr w:type="gramEnd"/>
      <w:r>
        <w:rPr>
          <w:color w:val="000000"/>
        </w:rPr>
        <w:t xml:space="preserve"> odniesienia do systemu wartości.  </w:t>
      </w:r>
    </w:p>
    <w:p w14:paraId="00000037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3" w:line="228" w:lineRule="auto"/>
        <w:ind w:left="11" w:right="-5"/>
        <w:jc w:val="both"/>
        <w:rPr>
          <w:color w:val="000000"/>
        </w:rPr>
      </w:pPr>
      <w:r>
        <w:rPr>
          <w:color w:val="000000"/>
        </w:rPr>
        <w:t xml:space="preserve">W naszej ocenie przy kształtowaniu „sprawczości” konieczne jest poczucie </w:t>
      </w:r>
      <w:proofErr w:type="gramStart"/>
      <w:r>
        <w:rPr>
          <w:color w:val="000000"/>
        </w:rPr>
        <w:t>bezpieczeństwa  i</w:t>
      </w:r>
      <w:proofErr w:type="gramEnd"/>
      <w:r>
        <w:rPr>
          <w:color w:val="000000"/>
        </w:rPr>
        <w:t xml:space="preserve"> akceptacji, którego źródłem jest w pierwszym rządzie dom rodzinny a kluczowe są tu  pierwsze trzy lub cztery lata życia dziecka. Na dalszym etapie życia najważniejsz</w:t>
      </w:r>
      <w:r>
        <w:rPr>
          <w:color w:val="000000"/>
        </w:rPr>
        <w:t xml:space="preserve">a jest </w:t>
      </w:r>
      <w:proofErr w:type="gramStart"/>
      <w:r>
        <w:rPr>
          <w:color w:val="000000"/>
        </w:rPr>
        <w:t>dobrze  funkcjonująca</w:t>
      </w:r>
      <w:proofErr w:type="gramEnd"/>
      <w:r>
        <w:rPr>
          <w:color w:val="000000"/>
        </w:rPr>
        <w:t xml:space="preserve"> rodzina, uzupełniana i wspierana przez szkołę.  </w:t>
      </w:r>
    </w:p>
    <w:p w14:paraId="00000039" w14:textId="3FDD6BAB" w:rsidR="00300710" w:rsidRPr="000013DD" w:rsidRDefault="000013DD" w:rsidP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7" w:line="228" w:lineRule="auto"/>
        <w:ind w:left="24" w:right="-1" w:firstLine="2"/>
        <w:rPr>
          <w:color w:val="000000"/>
        </w:rPr>
      </w:pPr>
      <w:r>
        <w:rPr>
          <w:color w:val="000000"/>
        </w:rPr>
        <w:t xml:space="preserve">Drugim elementem kluczowym dla wypracowania „sprawczości” jest uwzględnienie </w:t>
      </w:r>
      <w:proofErr w:type="gramStart"/>
      <w:r>
        <w:rPr>
          <w:color w:val="000000"/>
        </w:rPr>
        <w:t>faktu  integralności</w:t>
      </w:r>
      <w:proofErr w:type="gramEnd"/>
      <w:r>
        <w:rPr>
          <w:color w:val="000000"/>
        </w:rPr>
        <w:t xml:space="preserve"> osoby ludzkiej, wyrażającego się w tym, że rozmaite jej wymiary – psychologiczny</w:t>
      </w:r>
      <w:r>
        <w:rPr>
          <w:color w:val="000000"/>
        </w:rPr>
        <w:t xml:space="preserve">, duchowy, fizyczny, emocjonalny, seksualny, nabyte doświadczenia, wiedza </w:t>
      </w:r>
    </w:p>
    <w:p w14:paraId="0000003A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0" w:right="-1" w:firstLine="13"/>
        <w:jc w:val="both"/>
        <w:rPr>
          <w:color w:val="000000"/>
        </w:rPr>
      </w:pPr>
      <w:proofErr w:type="gramStart"/>
      <w:r>
        <w:rPr>
          <w:color w:val="000000"/>
        </w:rPr>
        <w:t>i</w:t>
      </w:r>
      <w:proofErr w:type="gramEnd"/>
      <w:r>
        <w:rPr>
          <w:color w:val="000000"/>
        </w:rPr>
        <w:t xml:space="preserve"> kompetencje – wzajemnie się przenikają i warunkują. Nie jest możliwe oddzielenie </w:t>
      </w:r>
      <w:proofErr w:type="gramStart"/>
      <w:r>
        <w:rPr>
          <w:color w:val="000000"/>
        </w:rPr>
        <w:t>jednego  z</w:t>
      </w:r>
      <w:proofErr w:type="gramEnd"/>
      <w:r>
        <w:rPr>
          <w:color w:val="000000"/>
        </w:rPr>
        <w:t xml:space="preserve"> tych wymiarów w taki sposób, aby rozwinięty w pewnym kierunku nie miał wpływu na  pozostałe. Oczywistym przykładem takich powiązań (istotnym z punktu </w:t>
      </w:r>
      <w:proofErr w:type="gramStart"/>
      <w:r>
        <w:rPr>
          <w:color w:val="000000"/>
        </w:rPr>
        <w:t>widzenia  wp</w:t>
      </w:r>
      <w:r>
        <w:rPr>
          <w:color w:val="000000"/>
        </w:rPr>
        <w:t>rowadzanych</w:t>
      </w:r>
      <w:proofErr w:type="gramEnd"/>
      <w:r>
        <w:rPr>
          <w:color w:val="000000"/>
        </w:rPr>
        <w:t xml:space="preserve"> zmian) jest wzajemnie przenikanie się i wspieranie relacji dwóch osób  w sferze emocjonalnej, uczuciowej i seksualnej czy też zachowywanie wierności w sferze  seksualnej jako warunku istnienia zaufania w relacji małżeńskiej. Innym przykładem </w:t>
      </w:r>
      <w:proofErr w:type="gramStart"/>
      <w:r>
        <w:rPr>
          <w:color w:val="000000"/>
        </w:rPr>
        <w:t>je</w:t>
      </w:r>
      <w:r>
        <w:rPr>
          <w:color w:val="000000"/>
        </w:rPr>
        <w:t>st  znaczenie</w:t>
      </w:r>
      <w:proofErr w:type="gramEnd"/>
      <w:r>
        <w:rPr>
          <w:color w:val="000000"/>
        </w:rPr>
        <w:t xml:space="preserve"> poczucia bezpieczeństwa i brak złych emocji (w przypadku dziecka i młodego  człowieka kluczowa jest tu stabilność otoczenia w domu) dla kształtowania pewności siebie  i zdolności do przyswajania wiedzy. Podobne przykłady można mnożyć.  </w:t>
      </w:r>
    </w:p>
    <w:p w14:paraId="0000003B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4" w:line="229" w:lineRule="auto"/>
        <w:ind w:left="11" w:right="-5"/>
        <w:jc w:val="both"/>
        <w:rPr>
          <w:color w:val="000000"/>
        </w:rPr>
      </w:pPr>
      <w:r>
        <w:rPr>
          <w:color w:val="000000"/>
        </w:rPr>
        <w:t>W tym</w:t>
      </w:r>
      <w:r>
        <w:rPr>
          <w:color w:val="000000"/>
        </w:rPr>
        <w:t xml:space="preserve"> kontekście, usunięcie treści wspierających odpowiedzialne podejmowanie </w:t>
      </w:r>
      <w:proofErr w:type="gramStart"/>
      <w:r>
        <w:rPr>
          <w:color w:val="000000"/>
        </w:rPr>
        <w:t>ról  rodzinnych</w:t>
      </w:r>
      <w:proofErr w:type="gramEnd"/>
      <w:r>
        <w:rPr>
          <w:color w:val="000000"/>
        </w:rPr>
        <w:t>, traktowanie seksualności w całkowitym oderwaniu od pozostałych wymiarów  osoby ludzkiej, w szczególności emocjonalnego i etycznego, kształtujących relację miłości  i o</w:t>
      </w:r>
      <w:r>
        <w:rPr>
          <w:color w:val="000000"/>
        </w:rPr>
        <w:t xml:space="preserve">dpowiedzialności za drugą osobę a w miejsce tego podkreślanie (jak w obszarach  fakultatywnych Działu VII dla szkół branżowych) aspektu przyjemności kontaktów seksualnych  uważamy nie tylko za sprzeczne z wiedzą o naturze człowieka, ale też szkodliwe.  </w:t>
      </w:r>
    </w:p>
    <w:p w14:paraId="0000003C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4" w:line="229" w:lineRule="auto"/>
        <w:ind w:left="17" w:right="-2" w:firstLine="9"/>
        <w:jc w:val="both"/>
        <w:rPr>
          <w:color w:val="000000"/>
        </w:rPr>
      </w:pPr>
      <w:r>
        <w:rPr>
          <w:color w:val="000000"/>
        </w:rPr>
        <w:lastRenderedPageBreak/>
        <w:t>Po</w:t>
      </w:r>
      <w:r>
        <w:rPr>
          <w:color w:val="000000"/>
        </w:rPr>
        <w:t xml:space="preserve"> pierwsze, może to być odebrane przez uczniów jako zachęta do </w:t>
      </w:r>
      <w:proofErr w:type="gramStart"/>
      <w:r>
        <w:rPr>
          <w:color w:val="000000"/>
        </w:rPr>
        <w:t>podejmowania  nieodpowiedzialnych</w:t>
      </w:r>
      <w:proofErr w:type="gramEnd"/>
      <w:r>
        <w:rPr>
          <w:color w:val="000000"/>
        </w:rPr>
        <w:t xml:space="preserve"> i ryzykownych </w:t>
      </w:r>
      <w:proofErr w:type="spellStart"/>
      <w:r>
        <w:rPr>
          <w:color w:val="000000"/>
        </w:rPr>
        <w:t>zachowań</w:t>
      </w:r>
      <w:proofErr w:type="spellEnd"/>
      <w:r>
        <w:rPr>
          <w:color w:val="000000"/>
        </w:rPr>
        <w:t xml:space="preserve"> w sferze seksualnej, czego negatywne skutki  dla psychiki młodego człowieka (a także w wieku dojrzałym) mogą być nieodwracalne.  </w:t>
      </w:r>
    </w:p>
    <w:p w14:paraId="0000003D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4" w:line="229" w:lineRule="auto"/>
        <w:ind w:left="10" w:right="-5" w:firstLine="16"/>
        <w:jc w:val="both"/>
        <w:rPr>
          <w:color w:val="000000"/>
        </w:rPr>
      </w:pPr>
      <w:r>
        <w:rPr>
          <w:color w:val="000000"/>
        </w:rPr>
        <w:t xml:space="preserve">Po drugie, oczywiście może się zdarzyć, że osoby wyedukowane w sposób </w:t>
      </w:r>
      <w:proofErr w:type="gramStart"/>
      <w:r>
        <w:rPr>
          <w:color w:val="000000"/>
        </w:rPr>
        <w:t>proponowany  w</w:t>
      </w:r>
      <w:proofErr w:type="gramEnd"/>
      <w:r>
        <w:rPr>
          <w:color w:val="000000"/>
        </w:rPr>
        <w:t xml:space="preserve"> Rozporządzeniu, same wykażą w życiu pożądaną „sprawczość”. Jednakże na </w:t>
      </w:r>
      <w:proofErr w:type="gramStart"/>
      <w:r>
        <w:rPr>
          <w:color w:val="000000"/>
        </w:rPr>
        <w:t>skutek  pozbawienia</w:t>
      </w:r>
      <w:proofErr w:type="gramEnd"/>
      <w:r>
        <w:rPr>
          <w:color w:val="000000"/>
        </w:rPr>
        <w:t xml:space="preserve"> ich wiedzy i kompetencji kluczowych w tym zakresie, upośledzona będzie ich  zdol</w:t>
      </w:r>
      <w:r>
        <w:rPr>
          <w:color w:val="000000"/>
        </w:rPr>
        <w:t xml:space="preserve">ność do założenia rodzin, przyjęcia na siebie właściwej roli i wytrwania w niej oraz  stworzenia bezpiecznego środowiska dzieciom tak, aby również i one mogły osiągnąć tak  pożądaną „sprawczość”. Tym samym w okresie przekraczającym jedno pokolenie, </w:t>
      </w:r>
      <w:proofErr w:type="gramStart"/>
      <w:r>
        <w:rPr>
          <w:color w:val="000000"/>
        </w:rPr>
        <w:t>cel  za</w:t>
      </w:r>
      <w:r>
        <w:rPr>
          <w:color w:val="000000"/>
        </w:rPr>
        <w:t>kładany</w:t>
      </w:r>
      <w:proofErr w:type="gramEnd"/>
      <w:r>
        <w:rPr>
          <w:color w:val="000000"/>
        </w:rPr>
        <w:t xml:space="preserve"> w projekcie Profilu absolwenta nie zostanie osiągnięty. </w:t>
      </w:r>
    </w:p>
    <w:p w14:paraId="0000003E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4" w:line="240" w:lineRule="auto"/>
        <w:ind w:left="20"/>
        <w:rPr>
          <w:i/>
          <w:color w:val="000000"/>
        </w:rPr>
      </w:pPr>
      <w:r>
        <w:rPr>
          <w:i/>
          <w:color w:val="000000"/>
        </w:rPr>
        <w:t xml:space="preserve">Naruszenie zasady pomocniczej roli szkoły </w:t>
      </w:r>
    </w:p>
    <w:p w14:paraId="0000003F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4" w:line="229" w:lineRule="auto"/>
        <w:ind w:left="10" w:right="-5" w:firstLine="16"/>
        <w:jc w:val="both"/>
        <w:rPr>
          <w:color w:val="000000"/>
        </w:rPr>
      </w:pPr>
      <w:r>
        <w:rPr>
          <w:color w:val="000000"/>
        </w:rPr>
        <w:t xml:space="preserve">Projekt Profilu absolwenta wyraźnie wskazuje na pomocniczą rolę szkoły w </w:t>
      </w:r>
      <w:proofErr w:type="gramStart"/>
      <w:r>
        <w:rPr>
          <w:color w:val="000000"/>
        </w:rPr>
        <w:t>wychowaniu  dzieci</w:t>
      </w:r>
      <w:proofErr w:type="gramEnd"/>
      <w:r>
        <w:rPr>
          <w:color w:val="000000"/>
        </w:rPr>
        <w:t xml:space="preserve">. W zestawieniu z prawem rodziców do wychowywania dzieci </w:t>
      </w:r>
      <w:r>
        <w:rPr>
          <w:color w:val="000000"/>
        </w:rPr>
        <w:t xml:space="preserve">zgodnie z </w:t>
      </w:r>
      <w:proofErr w:type="gramStart"/>
      <w:r>
        <w:rPr>
          <w:color w:val="000000"/>
        </w:rPr>
        <w:t>własnymi  przechowaniami</w:t>
      </w:r>
      <w:proofErr w:type="gramEnd"/>
      <w:r>
        <w:rPr>
          <w:color w:val="000000"/>
        </w:rPr>
        <w:t xml:space="preserve"> oznacza to, że bez zgody rodziców szkoła nie powinna przekazywać  dzieciom systemu wartości, który jest sprzeczny z systemem przekazywanym w domu. </w:t>
      </w:r>
      <w:proofErr w:type="gramStart"/>
      <w:r>
        <w:rPr>
          <w:color w:val="000000"/>
        </w:rPr>
        <w:t>Ofiarą  takiej</w:t>
      </w:r>
      <w:proofErr w:type="gramEnd"/>
      <w:r>
        <w:rPr>
          <w:color w:val="000000"/>
        </w:rPr>
        <w:t xml:space="preserve"> niespójności pada zawsze – i przede wszystkim - dziecko. Po</w:t>
      </w:r>
      <w:r>
        <w:rPr>
          <w:color w:val="000000"/>
        </w:rPr>
        <w:t xml:space="preserve">ddanie </w:t>
      </w:r>
      <w:proofErr w:type="gramStart"/>
      <w:r>
        <w:rPr>
          <w:color w:val="000000"/>
        </w:rPr>
        <w:t>rodziców  obowiązkowi</w:t>
      </w:r>
      <w:proofErr w:type="gramEnd"/>
      <w:r>
        <w:rPr>
          <w:color w:val="000000"/>
        </w:rPr>
        <w:t xml:space="preserve"> (pod odpowiedzialnością karną) zapewnienia, aby ich dzieci uczestniczyły  w zajęciach podczas którym otrzymują przekaz sprzeczny z wartościami przekazywanymi  w domu oznaczać będzie podważenie zaufania nie tylko do rodziców, al</w:t>
      </w:r>
      <w:r>
        <w:rPr>
          <w:color w:val="000000"/>
        </w:rPr>
        <w:t xml:space="preserve">e i do szkoły, co oprócz  znaczących utrudnień w realizacji zadań edukacyjnych, oznacza pozbawienie uczniów  poczucia bezpieczeństwa i stabilności.  </w:t>
      </w:r>
    </w:p>
    <w:p w14:paraId="00000040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4" w:line="240" w:lineRule="auto"/>
        <w:ind w:left="18"/>
        <w:rPr>
          <w:color w:val="000000"/>
        </w:rPr>
      </w:pPr>
      <w:r>
        <w:rPr>
          <w:color w:val="000000"/>
        </w:rPr>
        <w:t xml:space="preserve">6. Niespójność wewnętrzna projektu </w:t>
      </w:r>
    </w:p>
    <w:p w14:paraId="00000041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4" w:line="230" w:lineRule="auto"/>
        <w:ind w:left="13" w:right="-5" w:firstLine="13"/>
        <w:rPr>
          <w:color w:val="000000"/>
        </w:rPr>
      </w:pPr>
      <w:r>
        <w:rPr>
          <w:color w:val="000000"/>
        </w:rPr>
        <w:t xml:space="preserve">Propozycja zmiany podstawy programowej jest niespójna wewnętrznie w kluczowej </w:t>
      </w:r>
      <w:proofErr w:type="gramStart"/>
      <w:r>
        <w:rPr>
          <w:color w:val="000000"/>
        </w:rPr>
        <w:t xml:space="preserve">kwestii,  </w:t>
      </w:r>
      <w:proofErr w:type="spellStart"/>
      <w:r>
        <w:rPr>
          <w:color w:val="000000"/>
        </w:rPr>
        <w:t>tzn</w:t>
      </w:r>
      <w:proofErr w:type="spellEnd"/>
      <w:proofErr w:type="gramEnd"/>
      <w:r>
        <w:rPr>
          <w:color w:val="000000"/>
        </w:rPr>
        <w:t xml:space="preserve"> odwołania do wartości. </w:t>
      </w:r>
    </w:p>
    <w:p w14:paraId="00000042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4" w:line="228" w:lineRule="auto"/>
        <w:ind w:right="-5" w:firstLine="26"/>
        <w:jc w:val="both"/>
        <w:rPr>
          <w:color w:val="000000"/>
        </w:rPr>
      </w:pPr>
      <w:r>
        <w:rPr>
          <w:color w:val="000000"/>
        </w:rPr>
        <w:t xml:space="preserve">Najważniejszą wartością, na jaką się powołuje w Dziale I (klasy VII-VIII oraz szkoły </w:t>
      </w:r>
      <w:proofErr w:type="gramStart"/>
      <w:r>
        <w:rPr>
          <w:color w:val="000000"/>
        </w:rPr>
        <w:t>branżowe)  jest</w:t>
      </w:r>
      <w:proofErr w:type="gramEnd"/>
      <w:r>
        <w:rPr>
          <w:color w:val="000000"/>
        </w:rPr>
        <w:t xml:space="preserve"> godność człowieka, która stanowi „f</w:t>
      </w:r>
      <w:r>
        <w:rPr>
          <w:i/>
          <w:color w:val="000000"/>
        </w:rPr>
        <w:t>unda</w:t>
      </w:r>
      <w:r>
        <w:rPr>
          <w:i/>
          <w:color w:val="000000"/>
        </w:rPr>
        <w:t>mentalną wartość na wszystkich etapach jego  życia</w:t>
      </w:r>
      <w:r>
        <w:rPr>
          <w:color w:val="000000"/>
        </w:rPr>
        <w:t xml:space="preserve">”. Wbrew temu, w zakresie życia rodzinnego całkowicie pomija się rozważenie </w:t>
      </w:r>
      <w:proofErr w:type="gramStart"/>
      <w:r>
        <w:rPr>
          <w:color w:val="000000"/>
        </w:rPr>
        <w:t>aspektu  godności</w:t>
      </w:r>
      <w:proofErr w:type="gramEnd"/>
      <w:r>
        <w:rPr>
          <w:color w:val="000000"/>
        </w:rPr>
        <w:t xml:space="preserve"> dziecka jako takiego (tzn. np. przyszłego dziecka tegoż ucznia, które ma prawo do  wzrastania w bezpiecznej i no</w:t>
      </w:r>
      <w:r>
        <w:rPr>
          <w:color w:val="000000"/>
        </w:rPr>
        <w:t xml:space="preserve">rmalnie funkcjonującej rodzinie), przedstawia się je natomiast  w kategorii niepożądanego przedmiotu lub zdarzenia, których należy unikać (metody  antykoncepcji).  </w:t>
      </w:r>
    </w:p>
    <w:p w14:paraId="00000044" w14:textId="3FD473B4" w:rsidR="00300710" w:rsidRPr="000013DD" w:rsidRDefault="000013DD" w:rsidP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7" w:line="228" w:lineRule="auto"/>
        <w:ind w:left="24" w:right="-5" w:firstLine="2"/>
        <w:jc w:val="both"/>
        <w:rPr>
          <w:color w:val="000000"/>
        </w:rPr>
      </w:pPr>
      <w:r>
        <w:rPr>
          <w:color w:val="000000"/>
        </w:rPr>
        <w:t xml:space="preserve">Podobnie w części dotyczącej seksualności, poza słusznymi rozważaniami o </w:t>
      </w:r>
      <w:proofErr w:type="gramStart"/>
      <w:r>
        <w:rPr>
          <w:color w:val="000000"/>
        </w:rPr>
        <w:t>konieczności  przyzwolenia</w:t>
      </w:r>
      <w:proofErr w:type="gramEnd"/>
      <w:r>
        <w:rPr>
          <w:color w:val="000000"/>
        </w:rPr>
        <w:t xml:space="preserve"> na relację seksualną i wadliwości przemocy pomija się znacznie ważniejszy, bo  mający charakteru codzienny a nie patologiczny, wymiar godności partnera jako</w:t>
      </w:r>
      <w:r>
        <w:rPr>
          <w:color w:val="000000"/>
        </w:rPr>
        <w:t xml:space="preserve"> osoby  ludzkiej, który nie jest jedynie źródłem przyjemności odczuwanej przez zainteresowanego, ale </w:t>
      </w:r>
    </w:p>
    <w:p w14:paraId="00000045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14" w:firstLine="10"/>
        <w:rPr>
          <w:color w:val="000000"/>
        </w:rPr>
      </w:pPr>
      <w:r>
        <w:rPr>
          <w:color w:val="000000"/>
        </w:rPr>
        <w:t xml:space="preserve">przede wszystkim będący drugą, równie ważną stroną relacji budowanej na </w:t>
      </w:r>
      <w:proofErr w:type="gramStart"/>
      <w:r>
        <w:rPr>
          <w:color w:val="000000"/>
        </w:rPr>
        <w:t>wzajemnym  zaufaniu</w:t>
      </w:r>
      <w:proofErr w:type="gramEnd"/>
      <w:r>
        <w:rPr>
          <w:color w:val="000000"/>
        </w:rPr>
        <w:t xml:space="preserve"> i odpowiedzialności.  </w:t>
      </w:r>
    </w:p>
    <w:p w14:paraId="00000046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3" w:line="240" w:lineRule="auto"/>
        <w:ind w:left="20"/>
        <w:rPr>
          <w:color w:val="000000"/>
        </w:rPr>
      </w:pPr>
      <w:r>
        <w:rPr>
          <w:color w:val="000000"/>
        </w:rPr>
        <w:t xml:space="preserve">7. Niedostosowanie przekazywanych treści do wieku uczniów </w:t>
      </w:r>
    </w:p>
    <w:p w14:paraId="00000047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4" w:line="229" w:lineRule="auto"/>
        <w:ind w:left="10" w:right="-5" w:firstLine="3"/>
        <w:jc w:val="both"/>
        <w:rPr>
          <w:color w:val="000000"/>
        </w:rPr>
      </w:pPr>
      <w:r>
        <w:rPr>
          <w:color w:val="000000"/>
        </w:rPr>
        <w:t xml:space="preserve">Zgodnie z wiedzą o okresach sensytywnych w życiu dziecka i młodego człowieka, </w:t>
      </w:r>
      <w:proofErr w:type="gramStart"/>
      <w:r>
        <w:rPr>
          <w:color w:val="000000"/>
        </w:rPr>
        <w:t>choć  w</w:t>
      </w:r>
      <w:proofErr w:type="gramEnd"/>
      <w:r>
        <w:rPr>
          <w:color w:val="000000"/>
        </w:rPr>
        <w:t xml:space="preserve"> wieku od około 6 do około 12 lat </w:t>
      </w:r>
      <w:proofErr w:type="spellStart"/>
      <w:r>
        <w:rPr>
          <w:color w:val="000000"/>
        </w:rPr>
        <w:t>internalizuje</w:t>
      </w:r>
      <w:proofErr w:type="spellEnd"/>
      <w:r>
        <w:rPr>
          <w:color w:val="000000"/>
        </w:rPr>
        <w:t xml:space="preserve"> on zasady etyczne, dopiero w wieku od około  dwunastego do około</w:t>
      </w:r>
      <w:r>
        <w:rPr>
          <w:color w:val="000000"/>
        </w:rPr>
        <w:t xml:space="preserve"> dwudziestego roku życia staje się on zdolny do wyrobienia w sobie  i utrwalenia postaw altruistycznych, w tym odpowiedzialności i dbałości o dobro drugiej osoby  oraz o dobro wspólne. Jest również udowodnione, że w okresie do około osiemnastego </w:t>
      </w:r>
      <w:proofErr w:type="gramStart"/>
      <w:r>
        <w:rPr>
          <w:color w:val="000000"/>
        </w:rPr>
        <w:t>roku  życi</w:t>
      </w:r>
      <w:r>
        <w:rPr>
          <w:color w:val="000000"/>
        </w:rPr>
        <w:t>a</w:t>
      </w:r>
      <w:proofErr w:type="gramEnd"/>
      <w:r>
        <w:rPr>
          <w:color w:val="000000"/>
        </w:rPr>
        <w:t xml:space="preserve"> psychika młodego człowieka nie jest jeszcze w pełni ukształtowana i nie jest odporna na  szkodliwe bodźce, w szczególności młody człowiek znacznie łatwiej popada we wszelkiego  rodzaju trwałe uzależnienia.  </w:t>
      </w:r>
    </w:p>
    <w:p w14:paraId="00000048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4" w:line="229" w:lineRule="auto"/>
        <w:ind w:left="14" w:right="-6" w:firstLine="11"/>
        <w:jc w:val="both"/>
        <w:rPr>
          <w:color w:val="000000"/>
        </w:rPr>
      </w:pPr>
      <w:r>
        <w:rPr>
          <w:color w:val="000000"/>
        </w:rPr>
        <w:t>Mając powyższe na uwadze, należy wskazać na ni</w:t>
      </w:r>
      <w:r>
        <w:rPr>
          <w:color w:val="000000"/>
        </w:rPr>
        <w:t xml:space="preserve">edostosowanie proponowanych treści </w:t>
      </w:r>
      <w:proofErr w:type="gramStart"/>
      <w:r>
        <w:rPr>
          <w:color w:val="000000"/>
        </w:rPr>
        <w:t>do  etapu</w:t>
      </w:r>
      <w:proofErr w:type="gramEnd"/>
      <w:r>
        <w:rPr>
          <w:color w:val="000000"/>
        </w:rPr>
        <w:t xml:space="preserve"> rozwojowego młodego człowieka, na którym mają być przekazywane, czego skutkiem  mogą być również niekorzystne skutki zdrowotne (szczególnie w zakresie zdrowia  psychicznego). Należy tu zwrócić przede wszystkim u</w:t>
      </w:r>
      <w:r>
        <w:rPr>
          <w:color w:val="000000"/>
        </w:rPr>
        <w:t xml:space="preserve">wagę na Dział VII </w:t>
      </w:r>
      <w:proofErr w:type="gramStart"/>
      <w:r>
        <w:rPr>
          <w:color w:val="000000"/>
        </w:rPr>
        <w:t>proponowanej  podstawy</w:t>
      </w:r>
      <w:proofErr w:type="gramEnd"/>
      <w:r>
        <w:rPr>
          <w:color w:val="000000"/>
        </w:rPr>
        <w:t xml:space="preserve"> programowej w odniesieniu do branżowej szkoły zawodowej, a w szczególności  obszar fakultatywny, podkreślają kwestie przyjemności seksualnej i jakości życia seksualnego,  z całkowitym pominięciem tak istotnych kwest</w:t>
      </w:r>
      <w:r>
        <w:rPr>
          <w:color w:val="000000"/>
        </w:rPr>
        <w:t xml:space="preserve">ii jak:  </w:t>
      </w:r>
    </w:p>
    <w:p w14:paraId="00000049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4" w:line="229" w:lineRule="auto"/>
        <w:ind w:left="576" w:right="-3" w:hanging="559"/>
        <w:jc w:val="both"/>
        <w:rPr>
          <w:color w:val="000000"/>
        </w:rPr>
      </w:pPr>
      <w:r>
        <w:rPr>
          <w:color w:val="000000"/>
        </w:rPr>
        <w:t xml:space="preserve">a) psychologiczne konsekwencje wczesnej inicjacji seksualnej i jej wpływ na </w:t>
      </w:r>
      <w:proofErr w:type="gramStart"/>
      <w:r>
        <w:rPr>
          <w:color w:val="000000"/>
        </w:rPr>
        <w:t>przyszłe  wybory</w:t>
      </w:r>
      <w:proofErr w:type="gramEnd"/>
      <w:r>
        <w:rPr>
          <w:color w:val="000000"/>
        </w:rPr>
        <w:t xml:space="preserve"> </w:t>
      </w:r>
      <w:r>
        <w:rPr>
          <w:color w:val="000000"/>
        </w:rPr>
        <w:lastRenderedPageBreak/>
        <w:t xml:space="preserve">dokonywane w życiu dorosłym (np. brak umiejętności utrzymania wyłącznej  relacji w małżeństwie),  </w:t>
      </w:r>
    </w:p>
    <w:p w14:paraId="0000004A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4" w:line="240" w:lineRule="auto"/>
        <w:ind w:left="24"/>
        <w:rPr>
          <w:color w:val="000000"/>
        </w:rPr>
      </w:pPr>
      <w:proofErr w:type="gramStart"/>
      <w:r>
        <w:rPr>
          <w:color w:val="000000"/>
        </w:rPr>
        <w:t>b</w:t>
      </w:r>
      <w:proofErr w:type="gramEnd"/>
      <w:r>
        <w:rPr>
          <w:color w:val="000000"/>
        </w:rPr>
        <w:t xml:space="preserve">) ryzyko popadnięcia w uzależnienia w tym zakresie, </w:t>
      </w:r>
    </w:p>
    <w:p w14:paraId="0000004B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4" w:line="230" w:lineRule="auto"/>
        <w:ind w:left="583" w:right="-3" w:hanging="565"/>
        <w:rPr>
          <w:color w:val="000000"/>
        </w:rPr>
      </w:pPr>
      <w:r>
        <w:rPr>
          <w:color w:val="000000"/>
        </w:rPr>
        <w:t xml:space="preserve">c) oczywiste powiązanie sfery seksualnej ze sferą etyczną, uczuciową oraz </w:t>
      </w:r>
      <w:proofErr w:type="gramStart"/>
      <w:r>
        <w:rPr>
          <w:color w:val="000000"/>
        </w:rPr>
        <w:t>postawą  odpowiedzialności</w:t>
      </w:r>
      <w:proofErr w:type="gramEnd"/>
      <w:r>
        <w:rPr>
          <w:color w:val="000000"/>
        </w:rPr>
        <w:t xml:space="preserve"> za partnera,  </w:t>
      </w:r>
    </w:p>
    <w:p w14:paraId="0000004C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3" w:line="229" w:lineRule="auto"/>
        <w:ind w:left="576" w:right="-6" w:hanging="559"/>
        <w:jc w:val="both"/>
        <w:rPr>
          <w:color w:val="000000"/>
        </w:rPr>
      </w:pPr>
      <w:r>
        <w:rPr>
          <w:color w:val="000000"/>
        </w:rPr>
        <w:t xml:space="preserve">d) świadomość nieodwracalnych skutków decyzji w zakresie życia seksualnego; nie </w:t>
      </w:r>
      <w:proofErr w:type="gramStart"/>
      <w:r>
        <w:rPr>
          <w:color w:val="000000"/>
        </w:rPr>
        <w:t>chodzi  przy</w:t>
      </w:r>
      <w:proofErr w:type="gramEnd"/>
      <w:r>
        <w:rPr>
          <w:color w:val="000000"/>
        </w:rPr>
        <w:t xml:space="preserve"> tym wyłącznie o problem wczesnego rodzicielstwa, etyczne aspekty ewentualnej  aborcji i jej długofalowe konsekwencje psychologiczne, ale też o „zwykłe” skutki  nad</w:t>
      </w:r>
      <w:r>
        <w:rPr>
          <w:color w:val="000000"/>
        </w:rPr>
        <w:t xml:space="preserve">użycia ufności drugiej osoby, która żywi nadzieję na trwałość wzajemnej relacji  w obszarze nie tylko seksualnym. </w:t>
      </w:r>
    </w:p>
    <w:p w14:paraId="0000004D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4" w:line="228" w:lineRule="auto"/>
        <w:ind w:left="10" w:right="-5" w:firstLine="16"/>
        <w:jc w:val="both"/>
        <w:rPr>
          <w:color w:val="000000"/>
        </w:rPr>
      </w:pPr>
      <w:r>
        <w:rPr>
          <w:color w:val="000000"/>
        </w:rPr>
        <w:t xml:space="preserve">Nie budzi wątpliwości, że taki cząstkowy przekaz nie powinien kierowany do </w:t>
      </w:r>
      <w:proofErr w:type="gramStart"/>
      <w:r>
        <w:rPr>
          <w:color w:val="000000"/>
        </w:rPr>
        <w:t>młodzieży  w</w:t>
      </w:r>
      <w:proofErr w:type="gramEnd"/>
      <w:r>
        <w:rPr>
          <w:color w:val="000000"/>
        </w:rPr>
        <w:t xml:space="preserve"> wieku 14 -16 lat, którzy bez wsparcia przyjaznych dor</w:t>
      </w:r>
      <w:r>
        <w:rPr>
          <w:color w:val="000000"/>
        </w:rPr>
        <w:t xml:space="preserve">osłych nie mogą sami rozeznać się  w całości problematyki związanej z seksualnością i tym samym mogą podejmować decyzje  szkodliwe dla nich samych.  </w:t>
      </w:r>
    </w:p>
    <w:p w14:paraId="0000004E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9" w:line="240" w:lineRule="auto"/>
        <w:ind w:left="14"/>
        <w:rPr>
          <w:color w:val="000000"/>
        </w:rPr>
      </w:pPr>
      <w:r>
        <w:rPr>
          <w:color w:val="000000"/>
        </w:rPr>
        <w:t xml:space="preserve">Z poważaniem </w:t>
      </w:r>
    </w:p>
    <w:p w14:paraId="0000004F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30" w:line="240" w:lineRule="auto"/>
        <w:ind w:left="15"/>
        <w:rPr>
          <w:color w:val="000000"/>
        </w:rPr>
      </w:pPr>
      <w:r>
        <w:rPr>
          <w:color w:val="000000"/>
        </w:rPr>
        <w:t xml:space="preserve">Jacek Jonak </w:t>
      </w:r>
    </w:p>
    <w:p w14:paraId="00000050" w14:textId="77777777" w:rsidR="00300710" w:rsidRDefault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7" w:line="240" w:lineRule="auto"/>
        <w:ind w:left="12"/>
        <w:rPr>
          <w:color w:val="000000"/>
        </w:rPr>
      </w:pPr>
      <w:r>
        <w:rPr>
          <w:color w:val="000000"/>
        </w:rPr>
        <w:t xml:space="preserve">Wiceprzewodniczący Zarządu  </w:t>
      </w:r>
    </w:p>
    <w:p w14:paraId="00000052" w14:textId="722E2080" w:rsidR="00300710" w:rsidRPr="000013DD" w:rsidRDefault="000013DD" w:rsidP="000013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4" w:line="240" w:lineRule="auto"/>
        <w:ind w:left="19"/>
        <w:rPr>
          <w:color w:val="000000"/>
        </w:rPr>
      </w:pPr>
      <w:r>
        <w:rPr>
          <w:color w:val="000000"/>
        </w:rPr>
        <w:t>Stowarzyszenie Przymierze Rodzin</w:t>
      </w:r>
      <w:bookmarkStart w:id="0" w:name="_GoBack"/>
      <w:bookmarkEnd w:id="0"/>
    </w:p>
    <w:sectPr w:rsidR="00300710" w:rsidRPr="000013DD">
      <w:pgSz w:w="11900" w:h="16820"/>
      <w:pgMar w:top="1401" w:right="1354" w:bottom="1013" w:left="1406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710"/>
    <w:rsid w:val="000013DD"/>
    <w:rsid w:val="00300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0E0A77-4016-4B07-9588-11E4590EA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2989</Words>
  <Characters>17940</Characters>
  <Application>Microsoft Office Word</Application>
  <DocSecurity>0</DocSecurity>
  <Lines>149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 s</cp:lastModifiedBy>
  <cp:revision>2</cp:revision>
  <dcterms:created xsi:type="dcterms:W3CDTF">2024-12-05T09:44:00Z</dcterms:created>
  <dcterms:modified xsi:type="dcterms:W3CDTF">2024-12-05T09:45:00Z</dcterms:modified>
</cp:coreProperties>
</file>